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360"/>
        <w:jc w:val="center"/>
        <w:rPr>
          <w:rFonts w:ascii="Arial" w:hAnsi="Arial" w:eastAsia="Arial" w:cs="Arial"/>
          <w:b/>
          <w:b/>
          <w:sz w:val="16"/>
          <w:szCs w:val="16"/>
        </w:rPr>
      </w:pPr>
      <w:r>
        <w:rPr>
          <w:rFonts w:eastAsia="Arial" w:cs="Arial"/>
          <w:b/>
          <w:sz w:val="16"/>
          <w:szCs w:val="16"/>
        </w:rPr>
      </w:r>
    </w:p>
    <w:p>
      <w:pPr>
        <w:pStyle w:val="LOnormal"/>
        <w:keepNext w:val="false"/>
        <w:keepLines w:val="false"/>
        <w:widowControl/>
        <w:shd w:val="clear" w:fill="auto"/>
        <w:spacing w:lineRule="auto" w:line="288" w:before="0" w:after="140"/>
        <w:ind w:left="0" w:right="0" w:hanging="0"/>
        <w:jc w:val="center"/>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
    </w:p>
    <w:p>
      <w:pPr>
        <w:pStyle w:val="LOnormal"/>
        <w:spacing w:lineRule="auto" w:line="276" w:before="0" w:after="200"/>
        <w:jc w:val="center"/>
        <w:rPr>
          <w:sz w:val="24"/>
          <w:szCs w:val="24"/>
        </w:rPr>
      </w:pPr>
      <w:r>
        <w:rPr>
          <w:b/>
          <w:sz w:val="24"/>
          <w:szCs w:val="24"/>
        </w:rPr>
        <w:t>CURRICOLO</w:t>
      </w:r>
    </w:p>
    <w:p>
      <w:pPr>
        <w:pStyle w:val="LOnormal"/>
        <w:spacing w:lineRule="auto" w:line="276" w:before="0" w:after="200"/>
        <w:jc w:val="center"/>
        <w:rPr>
          <w:rFonts w:ascii="Calibri" w:hAnsi="Calibri" w:eastAsia="Calibri" w:cs="Calibri"/>
          <w:sz w:val="22"/>
          <w:szCs w:val="22"/>
        </w:rPr>
      </w:pPr>
      <w:r>
        <w:rPr>
          <w:b/>
          <w:sz w:val="24"/>
          <w:szCs w:val="24"/>
        </w:rPr>
        <w:t>EDUCAZIONE CIVICA</w:t>
      </w:r>
    </w:p>
    <w:p>
      <w:pPr>
        <w:pStyle w:val="LOnormal"/>
        <w:spacing w:lineRule="auto" w:line="276" w:before="0" w:after="200"/>
        <w:jc w:val="center"/>
        <w:rPr>
          <w:rFonts w:ascii="Calibri" w:hAnsi="Calibri" w:eastAsia="Calibri" w:cs="Calibri"/>
          <w:sz w:val="22"/>
          <w:szCs w:val="22"/>
        </w:rPr>
      </w:pPr>
      <w:r>
        <w:rPr>
          <w:b/>
          <w:sz w:val="24"/>
          <w:szCs w:val="24"/>
        </w:rPr>
        <w:t>TRIENNIO  – INDIRIZZO TECNICO COMMERCIALE indirizzi AFM e RIM</w:t>
      </w:r>
    </w:p>
    <w:p>
      <w:pPr>
        <w:pStyle w:val="LOnormal"/>
        <w:spacing w:lineRule="auto" w:line="240" w:before="0" w:after="120"/>
        <w:rPr>
          <w:color w:val="000000"/>
        </w:rPr>
      </w:pPr>
      <w:r>
        <w:rPr>
          <w:color w:val="000000"/>
        </w:rPr>
        <w:t xml:space="preserve">L’insegnamento di Educazione civica è caratterizzato dalla trasversalità: ogni disciplina è, di per sé, parte integrante della formazione civica e sociale di ciascun alunno. </w:t>
      </w:r>
    </w:p>
    <w:p>
      <w:pPr>
        <w:pStyle w:val="LOnormal"/>
        <w:spacing w:lineRule="auto" w:line="240" w:before="0" w:after="120"/>
        <w:rPr>
          <w:color w:val="000000"/>
        </w:rPr>
      </w:pPr>
      <w:r>
        <w:rPr>
          <w:color w:val="000000"/>
        </w:rPr>
        <w:t xml:space="preserve">L’insegnamento si sviluppa intorno a tre nuclei tematici: </w:t>
      </w:r>
    </w:p>
    <w:p>
      <w:pPr>
        <w:pStyle w:val="LOnormal"/>
        <w:spacing w:lineRule="auto" w:line="240" w:before="0" w:after="120"/>
        <w:rPr>
          <w:color w:val="000000"/>
        </w:rPr>
      </w:pPr>
      <w:r>
        <w:rPr>
          <w:color w:val="000000"/>
        </w:rPr>
      </w:r>
    </w:p>
    <w:p>
      <w:pPr>
        <w:pStyle w:val="LOnormal"/>
        <w:spacing w:lineRule="auto" w:line="240" w:before="0" w:after="120"/>
        <w:rPr>
          <w:color w:val="000000"/>
        </w:rPr>
      </w:pPr>
      <w:r>
        <w:rPr>
          <w:b/>
          <w:color w:val="000000"/>
        </w:rPr>
        <w:t xml:space="preserve">1. Costituzione, diritto, legalità e solidarietà; </w:t>
      </w:r>
    </w:p>
    <w:p>
      <w:pPr>
        <w:pStyle w:val="LOnormal"/>
        <w:spacing w:lineRule="auto" w:line="240" w:before="0" w:after="120"/>
        <w:rPr>
          <w:color w:val="000000"/>
        </w:rPr>
      </w:pPr>
      <w:r>
        <w:rPr>
          <w:b/>
          <w:color w:val="000000"/>
        </w:rPr>
        <w:t xml:space="preserve">2. Sviluppo sostenibile, educazione ambientale, conoscenza e tutela del patrimonio e del territorio; </w:t>
      </w:r>
    </w:p>
    <w:p>
      <w:pPr>
        <w:pStyle w:val="LOnormal"/>
        <w:spacing w:lineRule="auto" w:line="240" w:before="0" w:after="120"/>
        <w:rPr>
          <w:color w:val="000000"/>
        </w:rPr>
      </w:pPr>
      <w:r>
        <w:rPr>
          <w:b/>
          <w:color w:val="000000"/>
        </w:rPr>
        <w:t>3. Cittadinanza digitale</w:t>
      </w:r>
    </w:p>
    <w:p>
      <w:pPr>
        <w:pStyle w:val="LOnormal"/>
        <w:spacing w:lineRule="auto" w:line="240" w:before="0" w:after="120"/>
        <w:rPr>
          <w:color w:val="000000"/>
        </w:rPr>
      </w:pPr>
      <w:r>
        <w:rPr>
          <w:color w:val="000000"/>
        </w:rPr>
      </w:r>
    </w:p>
    <w:p>
      <w:pPr>
        <w:pStyle w:val="LOnormal"/>
        <w:spacing w:lineRule="auto" w:line="240" w:before="0" w:after="200"/>
        <w:jc w:val="both"/>
        <w:rPr>
          <w:u w:val="single"/>
        </w:rPr>
      </w:pPr>
      <w:r>
        <w:rPr>
          <w:b/>
          <w:u w:val="single"/>
        </w:rPr>
        <w:t>Obiettivi disciplinari</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 Conoscere l’organizzazione costituzionale ed amministrativa del nostro Paese per rispondere ai propri doveri di cittadino ed esercitare con consapevolezza i propri diritti politici a livello territoriale e nazionale.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2. Conoscere i valori che ispirano gli ordinamenti comunitari e internazionali, nonché i loro compiti e funzioni essenziali.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3. Essere consapevoli del valore e delle regole della vita democratica anche attraverso l’approfondimento degli elementi fondamentali del diritto che la regolano, con particolare riferimento al diritto del lavoro.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4. Esercitare correttamente le modalità di rappresentanza, di delega, di rispetto degli impegni assunti e fatti propri all’interno di diversi ambiti istituzionali e sociali.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5. Partecipare al dibattito culturale.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6. Cogliere la complessità dei problemi esistenziali, morali, politici, sociali, economici e scientifici e formulare risposte personali argomentate.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7. Prendere coscienza delle situazioni e delle forme del disagio giovanile ed adulto nella società contemporanea e comportarsi in modo da promuovere il benessere fisico, psicologico, morale e sociale.</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8. Rispettare l’ambiente, curarlo, conservarlo, migliorarlo, assumendo il principio di responsabilità.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9. Adottare i comportamenti più adeguati per la tutela della sicurezza propria, degli altri e dell’ambiente in cui si vive, in condizioni ordinarie o straordinarie di pericolo, curando l’acquisizione di elementi formativi di base in materia di primo intervento e protezione civile.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10. Perseguire con ogni mezzo e in ogni contesto il principio di legalità e di solidarietà dell’azione individuale e sociale, promuovendo principi, valori e abiti di contrasto alla criminalità organizzata e alle mafie.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11. Esercitare i principi della cittadinanza digitale, con competenza e coerenza rispetto al sistema integrato di valori che regolano la vita democratica.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12. Compiere le scelte di partecipazione alla vita pubblica e di cittadinanza coerentemente agli obiettivi di sostenibilità sanciti a livello comunitario attraverso l’Agenda 2030 per lo sviluppo sostenibile.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13. Operare a favore dello sviluppo eco-sostenibile e della tutela delle identità e delle eccellenze produttive del Paese.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14. Rispettare e valorizzare il patrimonio culturale e dei beni pubblici comuni.</w:t>
      </w:r>
    </w:p>
    <w:p>
      <w:pPr>
        <w:pStyle w:val="LOnormal"/>
        <w:jc w:val="both"/>
        <w:rPr/>
      </w:pPr>
      <w:r>
        <w:rPr/>
      </w:r>
    </w:p>
    <w:p>
      <w:pPr>
        <w:pStyle w:val="LOnormal"/>
        <w:jc w:val="both"/>
        <w:rPr>
          <w:color w:val="000000"/>
        </w:rPr>
      </w:pPr>
      <w:r>
        <w:rPr>
          <w:color w:val="000000"/>
        </w:rPr>
      </w:r>
    </w:p>
    <w:p>
      <w:pPr>
        <w:pStyle w:val="LOnormal"/>
        <w:spacing w:lineRule="auto" w:line="276" w:before="0" w:after="200"/>
        <w:jc w:val="both"/>
        <w:rPr>
          <w:color w:val="FF0000"/>
          <w:u w:val="single"/>
        </w:rPr>
      </w:pPr>
      <w:r>
        <w:rPr>
          <w:b/>
          <w:color w:val="000000"/>
          <w:u w:val="single"/>
        </w:rPr>
        <w:t>Obiettivi minimi</w:t>
      </w:r>
    </w:p>
    <w:p>
      <w:pPr>
        <w:pStyle w:val="LOnormal"/>
        <w:numPr>
          <w:ilvl w:val="0"/>
          <w:numId w:val="2"/>
        </w:numPr>
        <w:jc w:val="both"/>
        <w:rPr>
          <w:rFonts w:ascii="Arial" w:hAnsi="Arial" w:eastAsia="Arial" w:cs="Arial"/>
          <w:color w:val="000000"/>
        </w:rPr>
      </w:pPr>
      <w:r>
        <w:rPr>
          <w:color w:val="000000"/>
        </w:rPr>
        <w:t>Saper leggere e comprendere il testo costituzionale.</w:t>
      </w:r>
    </w:p>
    <w:p>
      <w:pPr>
        <w:pStyle w:val="LOnormal"/>
        <w:numPr>
          <w:ilvl w:val="0"/>
          <w:numId w:val="2"/>
        </w:numPr>
        <w:jc w:val="both"/>
        <w:rPr>
          <w:rFonts w:ascii="Arial" w:hAnsi="Arial" w:eastAsia="Arial" w:cs="Arial"/>
          <w:color w:val="000000"/>
        </w:rPr>
      </w:pPr>
      <w:r>
        <w:rPr>
          <w:color w:val="000000"/>
        </w:rPr>
        <w:t>Saper comprendere i principali aspetti della realtà sociale, politica, economica del nostro Paese;</w:t>
      </w:r>
    </w:p>
    <w:p>
      <w:pPr>
        <w:pStyle w:val="LOnormal"/>
        <w:numPr>
          <w:ilvl w:val="0"/>
          <w:numId w:val="2"/>
        </w:numPr>
        <w:jc w:val="both"/>
        <w:rPr>
          <w:rFonts w:ascii="Arial" w:hAnsi="Arial" w:eastAsia="Arial" w:cs="Arial"/>
        </w:rPr>
      </w:pPr>
      <w:r>
        <w:rPr>
          <w:color w:val="000000"/>
        </w:rPr>
        <w:t>Conoscere lo schema generale degli argomenti trattati, nelle linee essenziali,</w:t>
      </w:r>
    </w:p>
    <w:p>
      <w:pPr>
        <w:pStyle w:val="LOnormal"/>
        <w:numPr>
          <w:ilvl w:val="0"/>
          <w:numId w:val="2"/>
        </w:numPr>
        <w:jc w:val="both"/>
        <w:rPr>
          <w:rFonts w:ascii="Arial" w:hAnsi="Arial" w:eastAsia="Arial" w:cs="Arial"/>
        </w:rPr>
      </w:pPr>
      <w:r>
        <w:rPr>
          <w:color w:val="000000"/>
        </w:rPr>
        <w:t>Saper leggere un brano a contenuto specifico evidenziandone la terminologia e quasi tutti i concetti più significativi, riuscendo, in genere, a sintetizzarlo</w:t>
      </w:r>
    </w:p>
    <w:p>
      <w:pPr>
        <w:pStyle w:val="LOnormal"/>
        <w:numPr>
          <w:ilvl w:val="0"/>
          <w:numId w:val="2"/>
        </w:numPr>
        <w:jc w:val="both"/>
        <w:rPr>
          <w:rFonts w:ascii="Arial" w:hAnsi="Arial" w:eastAsia="Arial" w:cs="Arial"/>
          <w:color w:val="000000"/>
        </w:rPr>
      </w:pPr>
      <w:r>
        <w:rPr>
          <w:color w:val="000000"/>
        </w:rPr>
        <w:t>Sapere in genere distinguere e collegare tra loro gli argomenti</w:t>
      </w:r>
    </w:p>
    <w:p>
      <w:pPr>
        <w:pStyle w:val="LOnormal"/>
        <w:numPr>
          <w:ilvl w:val="0"/>
          <w:numId w:val="2"/>
        </w:numPr>
        <w:jc w:val="both"/>
        <w:rPr>
          <w:rFonts w:ascii="Arial" w:hAnsi="Arial" w:eastAsia="Arial" w:cs="Arial"/>
          <w:color w:val="000000"/>
        </w:rPr>
      </w:pPr>
      <w:r>
        <w:rPr>
          <w:color w:val="000000"/>
        </w:rPr>
        <w:t>Usare, spesso in modo corretto, la terminologia specifica</w:t>
      </w:r>
    </w:p>
    <w:p>
      <w:pPr>
        <w:pStyle w:val="LOnormal"/>
        <w:numPr>
          <w:ilvl w:val="0"/>
          <w:numId w:val="2"/>
        </w:numPr>
        <w:spacing w:lineRule="auto" w:line="276"/>
        <w:jc w:val="both"/>
        <w:rPr>
          <w:rFonts w:ascii="Arial" w:hAnsi="Arial" w:eastAsia="Arial" w:cs="Arial"/>
        </w:rPr>
      </w:pPr>
      <w:r>
        <w:rPr>
          <w:color w:val="000000"/>
        </w:rPr>
        <w:t xml:space="preserve">Sapere, se guidato, orientarsi nella ricerca di norme e risolvere casi semplici   </w:t>
      </w:r>
    </w:p>
    <w:p>
      <w:pPr>
        <w:pStyle w:val="LOnormal"/>
        <w:numPr>
          <w:ilvl w:val="0"/>
          <w:numId w:val="2"/>
        </w:numPr>
        <w:spacing w:lineRule="auto" w:line="276"/>
        <w:jc w:val="both"/>
        <w:rPr>
          <w:rFonts w:ascii="Arial" w:hAnsi="Arial" w:eastAsia="Arial" w:cs="Arial"/>
        </w:rPr>
      </w:pPr>
      <w:r>
        <w:rPr>
          <w:color w:val="000000"/>
        </w:rPr>
        <w:t>Riconoscere i pericoli della rete  i principali problemi che possono sorgere e come evitarli</w:t>
      </w:r>
    </w:p>
    <w:p>
      <w:pPr>
        <w:pStyle w:val="LOnormal"/>
        <w:numPr>
          <w:ilvl w:val="0"/>
          <w:numId w:val="2"/>
        </w:numPr>
        <w:spacing w:lineRule="auto" w:line="276"/>
        <w:jc w:val="both"/>
        <w:rPr>
          <w:rFonts w:ascii="Arial" w:hAnsi="Arial" w:eastAsia="Arial" w:cs="Arial"/>
        </w:rPr>
      </w:pPr>
      <w:r>
        <w:rPr>
          <w:color w:val="000000"/>
        </w:rPr>
        <w:t>Conoscere gli elementi di base delle reti e i relativi principi della sicurezza informatica</w:t>
      </w:r>
    </w:p>
    <w:p>
      <w:pPr>
        <w:pStyle w:val="LOnormal"/>
        <w:spacing w:lineRule="auto" w:line="276"/>
        <w:ind w:left="360" w:hanging="0"/>
        <w:jc w:val="both"/>
        <w:rPr>
          <w:rFonts w:ascii="Calibri" w:hAnsi="Calibri" w:eastAsia="Calibri" w:cs="Calibri"/>
          <w:color w:val="000000"/>
          <w:sz w:val="22"/>
          <w:szCs w:val="22"/>
        </w:rPr>
      </w:pPr>
      <w:r>
        <w:rPr>
          <w:rFonts w:eastAsia="Calibri" w:cs="Calibri" w:ascii="Calibri" w:hAnsi="Calibri"/>
          <w:color w:val="000000"/>
          <w:sz w:val="22"/>
          <w:szCs w:val="22"/>
        </w:rPr>
      </w:r>
    </w:p>
    <w:p>
      <w:pPr>
        <w:pStyle w:val="LOnormal"/>
        <w:spacing w:lineRule="auto" w:line="288"/>
        <w:jc w:val="both"/>
        <w:rPr/>
      </w:pPr>
      <w:r>
        <w:rPr/>
      </w:r>
    </w:p>
    <w:p>
      <w:pPr>
        <w:pStyle w:val="LOnormal"/>
        <w:tabs>
          <w:tab w:val="clear" w:pos="720"/>
          <w:tab w:val="left" w:pos="708" w:leader="none"/>
        </w:tabs>
        <w:jc w:val="both"/>
        <w:rPr>
          <w:u w:val="single"/>
        </w:rPr>
      </w:pPr>
      <w:r>
        <w:rPr>
          <w:b/>
          <w:u w:val="single"/>
        </w:rPr>
        <w:t>Obiettivi specifici disciplinari</w:t>
      </w:r>
    </w:p>
    <w:p>
      <w:pPr>
        <w:pStyle w:val="LOnormal"/>
        <w:tabs>
          <w:tab w:val="clear" w:pos="720"/>
          <w:tab w:val="left" w:pos="708" w:leader="none"/>
        </w:tabs>
        <w:jc w:val="both"/>
        <w:rPr>
          <w:u w:val="single"/>
        </w:rPr>
      </w:pPr>
      <w:r>
        <w:rPr>
          <w:u w:val="single"/>
        </w:rPr>
      </w:r>
    </w:p>
    <w:p>
      <w:pPr>
        <w:pStyle w:val="LOnormal"/>
        <w:spacing w:lineRule="auto" w:line="276" w:before="0" w:after="200"/>
        <w:jc w:val="both"/>
        <w:rPr>
          <w:color w:val="FF0000"/>
          <w:u w:val="single"/>
        </w:rPr>
      </w:pPr>
      <w:r>
        <w:rPr>
          <w:color w:val="FF0000"/>
          <w:u w:val="single"/>
        </w:rPr>
      </w:r>
    </w:p>
    <w:p>
      <w:pPr>
        <w:pStyle w:val="LOnormal"/>
        <w:numPr>
          <w:ilvl w:val="0"/>
          <w:numId w:val="5"/>
        </w:numPr>
        <w:ind w:left="425" w:hanging="360"/>
        <w:jc w:val="both"/>
        <w:rPr/>
      </w:pPr>
      <w:r>
        <w:rPr/>
        <w:t>Riconoscere nel testo costituzionale i principi che regolano la nostra forma di Stato</w:t>
      </w:r>
    </w:p>
    <w:p>
      <w:pPr>
        <w:pStyle w:val="LOnormal"/>
        <w:numPr>
          <w:ilvl w:val="0"/>
          <w:numId w:val="5"/>
        </w:numPr>
        <w:ind w:left="425" w:hanging="360"/>
        <w:jc w:val="both"/>
        <w:rPr/>
      </w:pPr>
      <w:r>
        <w:rPr/>
        <w:t>Individuare l’evoluzione storica e i caratteri delle diverse forme di Stato e di Governo, cogliendo analogie e differenze</w:t>
      </w:r>
    </w:p>
    <w:p>
      <w:pPr>
        <w:pStyle w:val="LOnormal"/>
        <w:numPr>
          <w:ilvl w:val="0"/>
          <w:numId w:val="5"/>
        </w:numPr>
        <w:ind w:left="425" w:hanging="360"/>
        <w:jc w:val="both"/>
        <w:rPr/>
      </w:pPr>
      <w:r>
        <w:rPr/>
        <w:t>Distinguere i diversi organi costituzionali e coglierne analogie e differenze in ordine a natura, struttura e funzioni</w:t>
      </w:r>
    </w:p>
    <w:p>
      <w:pPr>
        <w:pStyle w:val="LOnormal"/>
        <w:numPr>
          <w:ilvl w:val="0"/>
          <w:numId w:val="5"/>
        </w:numPr>
        <w:ind w:left="425" w:hanging="360"/>
        <w:jc w:val="both"/>
        <w:rPr/>
      </w:pPr>
      <w:r>
        <w:rPr/>
        <w:t xml:space="preserve">Riconoscere le funzioni dei principali organi dell’Unione Europea e distinguere i diversi tipi di norme comunitarie </w:t>
      </w:r>
    </w:p>
    <w:p>
      <w:pPr>
        <w:pStyle w:val="LOnormal"/>
        <w:numPr>
          <w:ilvl w:val="0"/>
          <w:numId w:val="5"/>
        </w:numPr>
        <w:ind w:left="425" w:hanging="360"/>
        <w:jc w:val="both"/>
        <w:rPr/>
      </w:pPr>
      <w:r>
        <w:rPr/>
        <w:t>Conoscere le basi dell'organizzazione costituzionale ed amministrativa dei Paesi di cui si studia la lingua, eventualmente confrontandole con quelle italiane, per rispondere ai propri doveri di cittadino ed esercitare con consapevolezza i propri diritti politici a livello nazionale e internazionale.</w:t>
      </w:r>
    </w:p>
    <w:p>
      <w:pPr>
        <w:pStyle w:val="LOnormal"/>
        <w:numPr>
          <w:ilvl w:val="0"/>
          <w:numId w:val="5"/>
        </w:numPr>
        <w:ind w:left="425" w:hanging="360"/>
        <w:jc w:val="both"/>
        <w:rPr/>
      </w:pPr>
      <w:r>
        <w:rPr/>
        <w:t xml:space="preserve">Operare a favore dello sviluppo eco-sostenibile e della tutela delle identità e delle eccellenze produttive dei Paesi di cui si studia la lingua. </w:t>
        <w:tab/>
      </w:r>
    </w:p>
    <w:p>
      <w:pPr>
        <w:pStyle w:val="LOnormal"/>
        <w:numPr>
          <w:ilvl w:val="0"/>
          <w:numId w:val="5"/>
        </w:numPr>
        <w:ind w:left="425" w:hanging="360"/>
        <w:jc w:val="both"/>
        <w:rPr/>
      </w:pPr>
      <w:r>
        <w:rPr/>
        <w:t>Saper distinguere l’attività politica da quella amministrativa e riconoscere gli organi preposti a tali attività</w:t>
      </w:r>
    </w:p>
    <w:p>
      <w:pPr>
        <w:pStyle w:val="LOnormal"/>
        <w:numPr>
          <w:ilvl w:val="0"/>
          <w:numId w:val="5"/>
        </w:numPr>
        <w:ind w:left="425" w:hanging="360"/>
        <w:jc w:val="both"/>
        <w:rPr/>
      </w:pPr>
      <w:r>
        <w:rPr/>
        <w:t>Analizzare e valutare i principi costituzionali dell’amministrazione pubblica</w:t>
      </w:r>
    </w:p>
    <w:p>
      <w:pPr>
        <w:pStyle w:val="LOnormal"/>
        <w:numPr>
          <w:ilvl w:val="0"/>
          <w:numId w:val="5"/>
        </w:numPr>
        <w:ind w:left="425" w:hanging="360"/>
        <w:jc w:val="both"/>
        <w:rPr/>
      </w:pPr>
      <w:r>
        <w:rPr/>
        <w:t xml:space="preserve">Individuare le principali figure di contratto di lavoro </w:t>
      </w:r>
    </w:p>
    <w:p>
      <w:pPr>
        <w:pStyle w:val="LOnormal"/>
        <w:numPr>
          <w:ilvl w:val="0"/>
          <w:numId w:val="5"/>
        </w:numPr>
        <w:ind w:left="425" w:hanging="360"/>
        <w:jc w:val="both"/>
        <w:rPr/>
      </w:pPr>
      <w:r>
        <w:rPr/>
        <w:t>I diritti del consumatore</w:t>
      </w:r>
    </w:p>
    <w:p>
      <w:pPr>
        <w:pStyle w:val="LOnormal"/>
        <w:numPr>
          <w:ilvl w:val="0"/>
          <w:numId w:val="5"/>
        </w:numPr>
        <w:ind w:left="425" w:hanging="360"/>
        <w:jc w:val="both"/>
        <w:rPr/>
      </w:pPr>
      <w:r>
        <w:rPr/>
        <w:t>Applicare le norme astratte ai casi concreti, attraverso un duplice processo di analisi del caso e di interpretazione delle norme</w:t>
      </w:r>
    </w:p>
    <w:p>
      <w:pPr>
        <w:pStyle w:val="LOnormal"/>
        <w:numPr>
          <w:ilvl w:val="0"/>
          <w:numId w:val="5"/>
        </w:numPr>
        <w:ind w:left="425" w:hanging="360"/>
        <w:jc w:val="both"/>
        <w:rPr/>
      </w:pPr>
      <w:r>
        <w:rPr/>
        <w:t>Formulare ipotesi risolutive di casi giuridici di media complessità, motivando le scelte</w:t>
      </w:r>
    </w:p>
    <w:p>
      <w:pPr>
        <w:pStyle w:val="LOnormal"/>
        <w:numPr>
          <w:ilvl w:val="0"/>
          <w:numId w:val="5"/>
        </w:numPr>
        <w:ind w:left="425" w:hanging="360"/>
        <w:jc w:val="both"/>
        <w:rPr/>
      </w:pPr>
      <w:r>
        <w:rPr/>
        <w:t>Individuare e analizzare le problematiche relative alla politica economica, il significato delle scelte di politica economica e i loro riflessi sullo sviluppo e sull’occupazione</w:t>
      </w:r>
    </w:p>
    <w:p>
      <w:pPr>
        <w:pStyle w:val="LOnormal"/>
        <w:numPr>
          <w:ilvl w:val="0"/>
          <w:numId w:val="5"/>
        </w:numPr>
        <w:ind w:left="425" w:hanging="360"/>
        <w:jc w:val="both"/>
        <w:rPr/>
      </w:pPr>
      <w:r>
        <w:rPr/>
        <w:t>Individuare l’esigenza dei tempi moderni di collaborare su scala mondiale per risolvere i problemi che hanno assunto dimensioni planetarie</w:t>
      </w:r>
    </w:p>
    <w:p>
      <w:pPr>
        <w:pStyle w:val="LOnormal"/>
        <w:numPr>
          <w:ilvl w:val="0"/>
          <w:numId w:val="5"/>
        </w:numPr>
        <w:ind w:left="425" w:hanging="360"/>
        <w:jc w:val="both"/>
        <w:rPr/>
      </w:pPr>
      <w:r>
        <w:rPr/>
        <w:t>Agenda 2030</w:t>
      </w:r>
    </w:p>
    <w:p>
      <w:pPr>
        <w:pStyle w:val="LOnormal"/>
        <w:numPr>
          <w:ilvl w:val="0"/>
          <w:numId w:val="5"/>
        </w:numPr>
        <w:ind w:left="425" w:hanging="360"/>
        <w:jc w:val="both"/>
        <w:rPr>
          <w:color w:val="222222"/>
        </w:rPr>
      </w:pPr>
      <w:r>
        <w:rPr>
          <w:color w:val="222222"/>
        </w:rPr>
        <w:t xml:space="preserve">Parole chiave: uguaglianza/parità, democrazia, guerra/pace, migrazioni, rappresentanza, Stato, libertà, rapporto con l’ambiente </w:t>
      </w:r>
    </w:p>
    <w:p>
      <w:pPr>
        <w:pStyle w:val="LOnormal"/>
        <w:numPr>
          <w:ilvl w:val="0"/>
          <w:numId w:val="5"/>
        </w:numPr>
        <w:spacing w:before="0" w:afterAutospacing="0" w:after="0"/>
        <w:ind w:left="425" w:hanging="360"/>
        <w:jc w:val="both"/>
        <w:rPr>
          <w:color w:val="222222"/>
        </w:rPr>
      </w:pPr>
      <w:r>
        <w:rPr>
          <w:color w:val="222222"/>
        </w:rPr>
        <w:t>Uso consapevole dei siti web</w:t>
      </w:r>
    </w:p>
    <w:p>
      <w:pPr>
        <w:pStyle w:val="LOnormal"/>
        <w:numPr>
          <w:ilvl w:val="0"/>
          <w:numId w:val="5"/>
        </w:numPr>
        <w:spacing w:lineRule="auto" w:line="240" w:beforeAutospacing="0" w:before="0" w:afterAutospacing="0" w:after="0"/>
        <w:ind w:left="425" w:hanging="360"/>
        <w:jc w:val="both"/>
        <w:rPr>
          <w:color w:val="222222"/>
        </w:rPr>
      </w:pPr>
      <w:r>
        <w:rPr>
          <w:color w:val="222222"/>
        </w:rPr>
        <w:t>I pericoli sulla rete</w:t>
      </w:r>
    </w:p>
    <w:p>
      <w:pPr>
        <w:pStyle w:val="LOnormal"/>
        <w:numPr>
          <w:ilvl w:val="0"/>
          <w:numId w:val="5"/>
        </w:numPr>
        <w:spacing w:lineRule="auto" w:line="240" w:beforeAutospacing="0" w:before="0" w:afterAutospacing="0" w:after="0"/>
        <w:ind w:left="425" w:hanging="360"/>
        <w:jc w:val="both"/>
        <w:rPr>
          <w:color w:val="222222"/>
        </w:rPr>
      </w:pPr>
      <w:r>
        <w:rPr>
          <w:color w:val="222222"/>
        </w:rPr>
        <w:t>Sicurezza informatica</w:t>
      </w:r>
    </w:p>
    <w:p>
      <w:pPr>
        <w:pStyle w:val="LOnormal"/>
        <w:numPr>
          <w:ilvl w:val="0"/>
          <w:numId w:val="5"/>
        </w:numPr>
        <w:spacing w:lineRule="auto" w:line="240" w:beforeAutospacing="0" w:before="0" w:afterAutospacing="0" w:after="0"/>
        <w:ind w:left="425" w:hanging="360"/>
        <w:jc w:val="both"/>
        <w:rPr>
          <w:color w:val="222222"/>
        </w:rPr>
      </w:pPr>
      <w:r>
        <w:rPr>
          <w:color w:val="222222"/>
        </w:rPr>
        <w:t>Sicurezza e protezione dei dati</w:t>
      </w:r>
    </w:p>
    <w:p>
      <w:pPr>
        <w:pStyle w:val="LOnormal"/>
        <w:numPr>
          <w:ilvl w:val="0"/>
          <w:numId w:val="5"/>
        </w:numPr>
        <w:spacing w:lineRule="auto" w:line="240" w:beforeAutospacing="0" w:before="0" w:afterAutospacing="0" w:after="0"/>
        <w:ind w:left="425" w:hanging="360"/>
        <w:jc w:val="both"/>
        <w:rPr>
          <w:color w:val="222222"/>
        </w:rPr>
      </w:pPr>
      <w:r>
        <w:rPr>
          <w:color w:val="222222"/>
        </w:rPr>
        <w:t>Crittografia</w:t>
      </w:r>
    </w:p>
    <w:p>
      <w:pPr>
        <w:pStyle w:val="LOnormal"/>
        <w:numPr>
          <w:ilvl w:val="0"/>
          <w:numId w:val="5"/>
        </w:numPr>
        <w:spacing w:lineRule="auto" w:line="240" w:beforeAutospacing="0" w:before="0" w:afterAutospacing="0" w:after="0"/>
        <w:ind w:left="425" w:hanging="360"/>
        <w:jc w:val="both"/>
        <w:rPr>
          <w:color w:val="222222"/>
        </w:rPr>
      </w:pPr>
      <w:r>
        <w:rPr>
          <w:color w:val="222222"/>
        </w:rPr>
        <w:t>Privacy e dati sensibili</w:t>
      </w:r>
    </w:p>
    <w:p>
      <w:pPr>
        <w:pStyle w:val="LOnormal"/>
        <w:numPr>
          <w:ilvl w:val="0"/>
          <w:numId w:val="5"/>
        </w:numPr>
        <w:spacing w:lineRule="auto" w:line="240" w:beforeAutospacing="0" w:before="0" w:after="240"/>
        <w:ind w:left="425" w:hanging="360"/>
        <w:jc w:val="both"/>
        <w:rPr>
          <w:color w:val="222222"/>
        </w:rPr>
      </w:pPr>
      <w:r>
        <w:rPr>
          <w:color w:val="222222"/>
        </w:rPr>
        <w:t>Ergonomia garantita nel posto di lavoro: il suo ruolo nella postazione PC</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Percorsi disciplinari o multidisciplinari</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center"/>
        <w:rPr>
          <w:rFonts w:ascii="Arial" w:hAnsi="Arial" w:eastAsia="Arial" w:cs="Arial"/>
          <w:b/>
          <w:b/>
          <w:i w:val="false"/>
          <w:i w:val="false"/>
          <w:caps w:val="false"/>
          <w:smallCaps w:val="false"/>
          <w:strike w:val="false"/>
          <w:dstrike w:val="false"/>
          <w:color w:val="00000A"/>
          <w:position w:val="0"/>
          <w:sz w:val="20"/>
          <w:sz w:val="20"/>
          <w:szCs w:val="20"/>
          <w:u w:val="none"/>
          <w:shd w:fill="auto" w:val="clear"/>
          <w:vertAlign w:val="baseline"/>
        </w:rPr>
      </w:pPr>
      <w:r>
        <w:rPr>
          <w:b/>
          <w:i w:val="false"/>
          <w:caps w:val="false"/>
          <w:smallCaps w:val="false"/>
          <w:strike w:val="false"/>
          <w:dstrike w:val="false"/>
          <w:color w:val="00000A"/>
          <w:position w:val="0"/>
          <w:sz w:val="20"/>
          <w:sz w:val="20"/>
          <w:szCs w:val="20"/>
          <w:u w:val="none"/>
          <w:shd w:fill="auto" w:val="clear"/>
          <w:vertAlign w:val="baseline"/>
        </w:rPr>
        <w:t>Classe terza</w:t>
      </w:r>
    </w:p>
    <w:p>
      <w:pPr>
        <w:pStyle w:val="LOnormal"/>
        <w:keepNext w:val="false"/>
        <w:keepLines w:val="false"/>
        <w:widowControl/>
        <w:numPr>
          <w:ilvl w:val="0"/>
          <w:numId w:val="1"/>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Elementi fondamentali di diritto, con particolare riguardo al diritto commerciale e diritto del lavoro</w:t>
      </w:r>
    </w:p>
    <w:p>
      <w:pPr>
        <w:pStyle w:val="LOnormal"/>
        <w:keepNext w:val="false"/>
        <w:keepLines w:val="false"/>
        <w:widowControl/>
        <w:numPr>
          <w:ilvl w:val="0"/>
          <w:numId w:val="1"/>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Alfabetizzazione finanziaria</w:t>
      </w:r>
    </w:p>
    <w:p>
      <w:pPr>
        <w:pStyle w:val="LOnormal"/>
        <w:keepNext w:val="false"/>
        <w:keepLines w:val="false"/>
        <w:widowControl/>
        <w:numPr>
          <w:ilvl w:val="0"/>
          <w:numId w:val="1"/>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ambientale, sviluppo eco-sostenibile e tutela del patrimonio ambientale, delle identità, delle produzioni e delle eccellenze territoriali e agroalimentari </w:t>
      </w:r>
    </w:p>
    <w:p>
      <w:pPr>
        <w:pStyle w:val="LOnormal"/>
        <w:keepNext w:val="false"/>
        <w:keepLines w:val="false"/>
        <w:widowControl/>
        <w:numPr>
          <w:ilvl w:val="0"/>
          <w:numId w:val="1"/>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al rispetto e alla valorizzazione del patrimonio culturale e dei beni pubblici comuni, attenzione al valore della ricerca nei vari ambiti del sapere</w:t>
      </w:r>
    </w:p>
    <w:p>
      <w:pPr>
        <w:pStyle w:val="LOnormal"/>
        <w:keepNext w:val="false"/>
        <w:keepLines w:val="false"/>
        <w:widowControl/>
        <w:numPr>
          <w:ilvl w:val="0"/>
          <w:numId w:val="1"/>
        </w:numPr>
        <w:shd w:val="clear" w:fill="auto"/>
        <w:spacing w:lineRule="auto" w:line="288" w:before="0" w:after="140"/>
        <w:ind w:left="720" w:right="0" w:hanging="36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331" w:before="0" w:after="20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b/>
          <w:i w:val="false"/>
          <w:caps w:val="false"/>
          <w:smallCaps w:val="false"/>
          <w:strike w:val="false"/>
          <w:dstrike w:val="false"/>
          <w:color w:val="000000"/>
          <w:position w:val="0"/>
          <w:sz w:val="20"/>
          <w:sz w:val="20"/>
          <w:szCs w:val="20"/>
          <w:u w:val="none"/>
          <w:shd w:fill="auto" w:val="clear"/>
          <w:vertAlign w:val="baseline"/>
        </w:rPr>
        <w:t>Classe quarta</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Elementi fondamentali di diritto, con particolare riguardo al diritto commerciale e diritto del lavoro</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alfabetizzazione finanziaria</w:t>
      </w:r>
    </w:p>
    <w:p>
      <w:pPr>
        <w:sectPr>
          <w:headerReference w:type="default" r:id="rId2"/>
          <w:footerReference w:type="default" r:id="rId3"/>
          <w:type w:val="nextPage"/>
          <w:pgSz w:w="11906" w:h="16838"/>
          <w:pgMar w:left="1134" w:right="1134" w:header="709" w:top="766" w:footer="426" w:bottom="708" w:gutter="0"/>
          <w:pgNumType w:start="1" w:fmt="decimal"/>
          <w:formProt w:val="false"/>
          <w:textDirection w:val="lrTb"/>
          <w:docGrid w:type="default" w:linePitch="100" w:charSpace="0"/>
        </w:sect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ambientale, sviluppo eco-sostenibile e tutela del patrimonio ambientale, delle identità, delle produzioni e delle eccellenze territoriali e agroalimentari </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alla legalità e al contrasto delle mafie</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al rispetto e alla valorizzazione del patrimonio culturale e dei beni pubblici comuni, attenzione al valore della ricerca nei vari ambiti del sapere</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Formazione di base in materia di protezione civile e conoscenza delle attività di volontariato del territorio</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331" w:before="0" w:after="20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b/>
          <w:i w:val="false"/>
          <w:caps w:val="false"/>
          <w:smallCaps w:val="false"/>
          <w:strike w:val="false"/>
          <w:dstrike w:val="false"/>
          <w:color w:val="000000"/>
          <w:position w:val="0"/>
          <w:sz w:val="20"/>
          <w:sz w:val="20"/>
          <w:szCs w:val="20"/>
          <w:u w:val="none"/>
          <w:shd w:fill="auto" w:val="clear"/>
          <w:vertAlign w:val="baseline"/>
        </w:rPr>
        <w:t>Classe quinta</w:t>
      </w:r>
    </w:p>
    <w:p>
      <w:pPr>
        <w:pStyle w:val="LOnormal"/>
        <w:keepNext w:val="false"/>
        <w:keepLines w:val="false"/>
        <w:widowControl/>
        <w:numPr>
          <w:ilvl w:val="0"/>
          <w:numId w:val="3"/>
        </w:numPr>
        <w:shd w:val="clear" w:fill="auto"/>
        <w:tabs>
          <w:tab w:val="clear" w:pos="720"/>
          <w:tab w:val="left" w:pos="0" w:leader="none"/>
        </w:tabs>
        <w:spacing w:lineRule="auto" w:line="288" w:before="0" w:after="0"/>
        <w:ind w:left="720" w:right="0" w:hanging="360"/>
        <w:jc w:val="both"/>
        <w:rPr>
          <w:rFonts w:ascii="Arial" w:hAnsi="Arial" w:eastAsia="Arial" w:cs="Arial"/>
          <w:b w:val="false"/>
          <w:b w:val="false"/>
          <w:i w:val="false"/>
          <w:i w:val="false"/>
          <w:caps w:val="false"/>
          <w:smallCaps w:val="false"/>
          <w:strike w:val="false"/>
          <w:dstrike w:val="false"/>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Costituzione, istituzioni dello Stato italiano, dell'Unione europea e degli organismi internazionali;</w:t>
      </w:r>
      <w:r>
        <w:rPr>
          <w:b w:val="false"/>
          <w:i w:val="false"/>
          <w:caps w:val="false"/>
          <w:smallCaps w:val="false"/>
          <w:strike w:val="false"/>
          <w:dstrike w:val="false"/>
          <w:color w:val="FF0000"/>
          <w:position w:val="0"/>
          <w:sz w:val="20"/>
          <w:sz w:val="20"/>
          <w:szCs w:val="20"/>
          <w:u w:val="none"/>
          <w:shd w:fill="auto" w:val="clear"/>
          <w:vertAlign w:val="baseline"/>
        </w:rPr>
        <w:t xml:space="preserve"> </w:t>
      </w:r>
      <w:r>
        <w:rPr>
          <w:b w:val="false"/>
          <w:i w:val="false"/>
          <w:caps w:val="false"/>
          <w:smallCaps w:val="false"/>
          <w:strike w:val="false"/>
          <w:dstrike w:val="false"/>
          <w:color w:val="000000"/>
          <w:position w:val="0"/>
          <w:sz w:val="20"/>
          <w:sz w:val="20"/>
          <w:szCs w:val="20"/>
          <w:u w:val="none"/>
          <w:shd w:fill="auto" w:val="clear"/>
          <w:vertAlign w:val="baseline"/>
        </w:rPr>
        <w:t>storia della bandiera e dell'inno nazionale</w:t>
      </w:r>
    </w:p>
    <w:p>
      <w:pPr>
        <w:pStyle w:val="LOnormal"/>
        <w:keepNext w:val="false"/>
        <w:keepLines w:val="false"/>
        <w:widowControl/>
        <w:numPr>
          <w:ilvl w:val="0"/>
          <w:numId w:val="3"/>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al rispetto e alla valorizzazione del patrimonio culturale e dei beni pubblici comuni, attenzione al valore della ricerca nei vari ambiti del sapere</w:t>
      </w:r>
    </w:p>
    <w:p>
      <w:pPr>
        <w:pStyle w:val="LOnormal"/>
        <w:keepNext w:val="false"/>
        <w:keepLines w:val="false"/>
        <w:widowControl/>
        <w:numPr>
          <w:ilvl w:val="0"/>
          <w:numId w:val="3"/>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Formazione di base in materia di protezione civile e conoscenza delle attività di volontariato del territorio</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Metodologie condivise</w:t>
      </w:r>
    </w:p>
    <w:p>
      <w:pPr>
        <w:pStyle w:val="LOnormal"/>
        <w:keepNext w:val="false"/>
        <w:keepLines w:val="false"/>
        <w:widowControl/>
        <w:numPr>
          <w:ilvl w:val="0"/>
          <w:numId w:val="6"/>
        </w:numPr>
        <w:shd w:val="clear" w:fill="auto"/>
        <w:tabs>
          <w:tab w:val="clear" w:pos="720"/>
          <w:tab w:val="left" w:pos="0" w:leader="none"/>
        </w:tabs>
        <w:spacing w:lineRule="auto" w:line="288"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lezione frontale</w:t>
      </w:r>
    </w:p>
    <w:p>
      <w:pPr>
        <w:pStyle w:val="LOnormal"/>
        <w:keepNext w:val="false"/>
        <w:keepLines w:val="false"/>
        <w:widowControl/>
        <w:numPr>
          <w:ilvl w:val="0"/>
          <w:numId w:val="6"/>
        </w:numPr>
        <w:shd w:val="clear" w:fill="auto"/>
        <w:tabs>
          <w:tab w:val="clear" w:pos="720"/>
          <w:tab w:val="left" w:pos="0" w:leader="none"/>
        </w:tabs>
        <w:spacing w:lineRule="auto" w:line="331"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lezione interattiva</w:t>
      </w:r>
    </w:p>
    <w:p>
      <w:pPr>
        <w:pStyle w:val="LOnormal"/>
        <w:keepNext w:val="false"/>
        <w:keepLines w:val="false"/>
        <w:widowControl/>
        <w:numPr>
          <w:ilvl w:val="0"/>
          <w:numId w:val="6"/>
        </w:numPr>
        <w:shd w:val="clear" w:fill="auto"/>
        <w:tabs>
          <w:tab w:val="clear" w:pos="720"/>
          <w:tab w:val="left" w:pos="0" w:leader="none"/>
        </w:tabs>
        <w:spacing w:lineRule="auto" w:line="288"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lettura antologica o integrale di opere letterarie in traduzione</w:t>
      </w:r>
    </w:p>
    <w:p>
      <w:pPr>
        <w:pStyle w:val="LOnormal"/>
        <w:keepNext w:val="false"/>
        <w:keepLines w:val="false"/>
        <w:widowControl/>
        <w:numPr>
          <w:ilvl w:val="0"/>
          <w:numId w:val="6"/>
        </w:numPr>
        <w:shd w:val="clear" w:fill="auto"/>
        <w:tabs>
          <w:tab w:val="clear" w:pos="720"/>
          <w:tab w:val="left" w:pos="0" w:leader="none"/>
        </w:tabs>
        <w:spacing w:lineRule="auto" w:line="331"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utilizzo di materiale multimediale, mappe concettuali e schede riassuntive</w:t>
      </w:r>
    </w:p>
    <w:p>
      <w:pPr>
        <w:pStyle w:val="LOnormal"/>
        <w:keepNext w:val="false"/>
        <w:keepLines w:val="false"/>
        <w:widowControl/>
        <w:numPr>
          <w:ilvl w:val="0"/>
          <w:numId w:val="6"/>
        </w:numPr>
        <w:shd w:val="clear" w:fill="auto"/>
        <w:tabs>
          <w:tab w:val="clear" w:pos="720"/>
          <w:tab w:val="left" w:pos="0" w:leader="none"/>
        </w:tabs>
        <w:spacing w:lineRule="auto" w:line="331"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utilizzo dei libri di testo, come strumento privilegiato di studio, e di materiale integrativo fornito dall’insegnante a seconda delle specifiche esigenze di approfondimento</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Criteri di valutazione</w:t>
      </w:r>
    </w:p>
    <w:p>
      <w:pPr>
        <w:pStyle w:val="LOnormal"/>
        <w:keepNext w:val="false"/>
        <w:keepLines w:val="false"/>
        <w:widowControl/>
        <w:shd w:val="clear" w:fill="auto"/>
        <w:spacing w:lineRule="auto" w:line="288" w:before="0" w:after="0"/>
        <w:ind w:left="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È compito del docente coordinatore formulare la proposta di voto (espresso in decimi) dopo avere acquisito elementi conoscitivi dai docenti a cui è affidato l'insegnamento dell'educazione civica. L’insegnamento dell’educazione civica è affidato in contitolarità a tutti i docenti del Consiglio di Classe che effettuano le valutazioni in maniera periodica e in proporzione al monte ore annuale previsto. Il voto di educazione civica concorre all’ammissione alla classe successiva e alla determinazione del credito .</w:t>
      </w:r>
    </w:p>
    <w:p>
      <w:pPr>
        <w:pStyle w:val="LOnormal"/>
        <w:keepNext w:val="false"/>
        <w:keepLines w:val="false"/>
        <w:widowControl/>
        <w:shd w:val="clear" w:fill="auto"/>
        <w:spacing w:lineRule="auto" w:line="288"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La valutazione seguirà i criteri stabiliti dalla griglia allegata di seguito, inoltre terrà conto dell’impegno e della partecipazione degli studenti alle diverse attività. </w:t>
      </w:r>
    </w:p>
    <w:p>
      <w:pPr>
        <w:pStyle w:val="LO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bl>
      <w:tblPr>
        <w:tblStyle w:val="Table1"/>
        <w:tblW w:w="9615" w:type="dxa"/>
        <w:jc w:val="left"/>
        <w:tblInd w:w="0" w:type="dxa"/>
        <w:tblLayout w:type="fixed"/>
        <w:tblCellMar>
          <w:top w:w="0" w:type="dxa"/>
          <w:left w:w="108" w:type="dxa"/>
          <w:bottom w:w="0" w:type="dxa"/>
          <w:right w:w="108" w:type="dxa"/>
        </w:tblCellMar>
        <w:tblLook w:val="0000"/>
      </w:tblPr>
      <w:tblGrid>
        <w:gridCol w:w="3253"/>
        <w:gridCol w:w="5190"/>
        <w:gridCol w:w="1172"/>
      </w:tblGrid>
      <w:tr>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Indicatori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Descrittori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Punteggio</w:t>
            </w:r>
          </w:p>
        </w:tc>
      </w:tr>
      <w:tr>
        <w:trPr>
          <w:trHeight w:val="38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Acquisizione dei contenuti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ha acquisito i contenuti o li ha acquisiti in modo estremamente frammentario e lacunoso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modo parziale e/o incompleto utilizzandoli in modo non sempre appropriato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modo corretto e appropriato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maniera completa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maniera completa e approfondita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38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utilizzare le conoscenze acquisite e di collegarle tra loro</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utilizzare e collegare le conoscenze acquisite o lo fa in modo del tutto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opportunamente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in maniera articolata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le conoscenze acquisite in maniera ampia e approfondita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argomentare in maniera critica e personale, rielaborando i contenuti acquisiti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argomentare in maniera critica e personale o argomenta in modo superficiale e disorganico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argomentazioni critiche e personali solo a tratti e solo in relazione a specifici argomenti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semplici argomentazioni critiche e personali con una corretta riformulazione dei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articolate argomentazioni critiche e personali rielaborando efficacemente 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ampie e articolate argomentazioni critiche e personali con un’originale riformulazione dei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Ricchezza e padronanza lessicale e semantica</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scorretto o stentato utilizzando un lessico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non sempre corretto o stentato utilizzando un lessico parzialmente 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corretto utilizzando un lessico 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preciso e accurato utilizzando un lessico vario e articolato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con ricchezza e piena padronanza lessicale e semantica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analisi e comprensione della realtà</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analizzare e comprendere la realtà o la fa in modo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analizzare e comprendere la realtà con difficoltà o solo se guidato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adeguata della realtà sulla base di una corretta riflessione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precisa della realtà sulla base di un’attenta riflessione </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approfondita della realtà sulla base di una riflessione critica e consapevole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____ / 50</w:t>
            </w:r>
          </w:p>
        </w:tc>
      </w:tr>
    </w:tbl>
    <w:p>
      <w:pPr>
        <w:pStyle w:val="LOnormal"/>
        <w:keepNext w:val="false"/>
        <w:keepLines w:val="false"/>
        <w:widowControl/>
        <w:shd w:val="clear" w:fill="auto"/>
        <w:spacing w:lineRule="auto" w:line="288" w:before="0" w:after="140"/>
        <w:ind w:left="0" w:right="0" w:hanging="0"/>
        <w:jc w:val="left"/>
        <w:rPr/>
      </w:pPr>
      <w:r>
        <w:rPr/>
      </w:r>
    </w:p>
    <w:p>
      <w:pPr>
        <w:pStyle w:val="LOnormal"/>
        <w:rPr/>
      </w:pPr>
      <w:r>
        <w:rPr/>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FFFFFF"/>
        <w:spacing w:lineRule="auto" w:line="288" w:before="0" w:after="0"/>
        <w:ind w:left="0" w:right="0" w:hanging="0"/>
        <w:jc w:val="both"/>
        <w:rPr>
          <w:rFonts w:ascii="Arial" w:hAnsi="Arial" w:eastAsia="Arial" w:cs="Arial"/>
          <w:b/>
          <w:b/>
          <w:i w:val="false"/>
          <w:i w:val="false"/>
          <w:caps w:val="false"/>
          <w:smallCaps w:val="false"/>
          <w:strike w:val="false"/>
          <w:dstrike w:val="false"/>
          <w:color w:val="000000"/>
          <w:position w:val="0"/>
          <w:sz w:val="20"/>
          <w:sz w:val="20"/>
          <w:szCs w:val="20"/>
          <w:u w:val="single"/>
          <w:shd w:fill="auto" w:val="clear"/>
          <w:vertAlign w:val="baseline"/>
        </w:rPr>
      </w:pPr>
      <w:r>
        <w:rPr>
          <w:b/>
          <w:i w:val="false"/>
          <w:caps w:val="false"/>
          <w:smallCaps w:val="false"/>
          <w:strike w:val="false"/>
          <w:dstrike w:val="false"/>
          <w:color w:val="000000"/>
          <w:position w:val="0"/>
          <w:sz w:val="20"/>
          <w:sz w:val="20"/>
          <w:szCs w:val="20"/>
          <w:u w:val="single"/>
          <w:shd w:fill="auto" w:val="clear"/>
          <w:vertAlign w:val="baseline"/>
        </w:rPr>
        <w:t>Prove di ingresso e prove parallele</w:t>
      </w:r>
    </w:p>
    <w:p>
      <w:pPr>
        <w:pStyle w:val="LOnormal"/>
        <w:keepNext w:val="false"/>
        <w:keepLines w:val="false"/>
        <w:widowControl/>
        <w:shd w:val="clear" w:fill="auto"/>
        <w:spacing w:lineRule="auto" w:line="288" w:before="0" w:after="0"/>
        <w:ind w:left="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Non sono previste prove di ingresso.</w:t>
      </w:r>
      <w:r>
        <w:rPr>
          <w:b w:val="false"/>
          <w:i w:val="false"/>
          <w:caps w:val="false"/>
          <w:smallCaps w:val="false"/>
          <w:strike w:val="false"/>
          <w:dstrike w:val="false"/>
          <w:color w:val="FF0000"/>
          <w:position w:val="0"/>
          <w:sz w:val="20"/>
          <w:sz w:val="20"/>
          <w:szCs w:val="20"/>
          <w:u w:val="none"/>
          <w:shd w:fill="auto" w:val="clear"/>
          <w:vertAlign w:val="baseline"/>
        </w:rPr>
        <w:t xml:space="preserve"> </w:t>
      </w:r>
      <w:r>
        <w:rPr>
          <w:b w:val="false"/>
          <w:i w:val="false"/>
          <w:caps w:val="false"/>
          <w:smallCaps w:val="false"/>
          <w:strike w:val="false"/>
          <w:dstrike w:val="false"/>
          <w:color w:val="000000"/>
          <w:position w:val="0"/>
          <w:sz w:val="20"/>
          <w:sz w:val="20"/>
          <w:szCs w:val="20"/>
          <w:u w:val="none"/>
          <w:shd w:fill="auto" w:val="clear"/>
          <w:vertAlign w:val="baseline"/>
        </w:rPr>
        <w:t>I docenti della classe potranno concordare prove comuni.</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Strategie per il miglioramento dei livelli di apprendimento</w:t>
      </w:r>
    </w:p>
    <w:p>
      <w:pPr>
        <w:pStyle w:val="LOnormal"/>
        <w:keepNext w:val="false"/>
        <w:keepLines w:val="false"/>
        <w:widowControl/>
        <w:shd w:val="clear" w:fill="auto"/>
        <w:spacing w:lineRule="auto" w:line="288"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Ogni docente metterà in atto le stesse strategie di recupero previste per la propria disciplina.</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left"/>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Modaltà di comunicazioni trasparenti in merito alla valutazione del percorso scolastico</w:t>
      </w:r>
    </w:p>
    <w:p>
      <w:pPr>
        <w:pStyle w:val="LOnormal"/>
        <w:keepNext w:val="false"/>
        <w:keepLines w:val="false"/>
        <w:widowControl/>
        <w:shd w:val="clear" w:fill="auto"/>
        <w:spacing w:lineRule="auto" w:line="288"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 valutazioni verranno comunicate tramite Registro Elettronico.</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br/>
      </w:r>
    </w:p>
    <w:p>
      <w:pPr>
        <w:pStyle w:val="LO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
    </w:p>
    <w:sectPr>
      <w:headerReference w:type="default" r:id="rId4"/>
      <w:footerReference w:type="default" r:id="rId5"/>
      <w:type w:val="nextPage"/>
      <w:pgSz w:w="11906" w:h="16838"/>
      <w:pgMar w:left="1134" w:right="1134" w:header="708" w:top="1417" w:footer="708"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fixed"/>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fldChar w:fldCharType="begin"/>
    </w:r>
    <w:r>
      <w:rPr/>
      <w:instrText> PAGE </w:instrText>
    </w:r>
    <w:r>
      <w:rPr/>
      <w:fldChar w:fldCharType="separate"/>
    </w:r>
    <w:r>
      <w:rPr/>
      <w:t>3</w:t>
    </w:r>
    <w:r>
      <w:rPr/>
      <w:fldChar w:fldCharType="end"/>
    </w:r>
    <w:r>
      <w:rPr>
        <w:b w:val="false"/>
        <w:i w:val="false"/>
        <w:caps w:val="false"/>
        <w:smallCaps w:val="false"/>
        <w:strike w:val="false"/>
        <w:dstrike w:val="false"/>
        <w:color w:val="00000A"/>
        <w:position w:val="0"/>
        <w:sz w:val="20"/>
        <w:sz w:val="20"/>
        <w:szCs w:val="20"/>
        <w:u w:val="none"/>
        <w:shd w:fill="auto" w:val="clear"/>
        <w:vertAlign w:val="baseline"/>
      </w:rPr>
      <w:t xml:space="preserve">di </w:t>
    </w:r>
    <w:r>
      <w:rPr/>
      <w:fldChar w:fldCharType="begin"/>
    </w:r>
    <w:r>
      <w:rPr/>
      <w:instrText> NUMPAGES </w:instrText>
    </w:r>
    <w:r>
      <w:rPr/>
      <w:fldChar w:fldCharType="separate"/>
    </w:r>
    <w:r>
      <w:rPr/>
      <w:t>5</w:t>
    </w:r>
    <w:r>
      <w:rPr/>
      <w:fldChar w:fldCharType="end"/>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fldChar w:fldCharType="begin"/>
    </w:r>
    <w:r>
      <w:rPr/>
      <w:instrText> PAGE </w:instrText>
    </w:r>
    <w:r>
      <w:rPr/>
      <w:fldChar w:fldCharType="separate"/>
    </w:r>
    <w:r>
      <w:rPr/>
      <w:t>5</w:t>
    </w:r>
    <w:r>
      <w:rPr/>
      <w:fldChar w:fldCharType="end"/>
    </w:r>
    <w:r>
      <w:rPr>
        <w:b w:val="false"/>
        <w:i w:val="false"/>
        <w:caps w:val="false"/>
        <w:smallCaps w:val="false"/>
        <w:strike w:val="false"/>
        <w:dstrike w:val="false"/>
        <w:color w:val="00000A"/>
        <w:position w:val="0"/>
        <w:sz w:val="20"/>
        <w:sz w:val="20"/>
        <w:szCs w:val="20"/>
        <w:u w:val="none"/>
        <w:shd w:fill="auto" w:val="clear"/>
        <w:vertAlign w:val="baseline"/>
      </w:rPr>
      <w:t xml:space="preserve">di </w:t>
    </w:r>
    <w:r>
      <w:rPr/>
      <w:fldChar w:fldCharType="begin"/>
    </w:r>
    <w:r>
      <w:rPr/>
      <w:instrText> NUMPAGES </w:instrText>
    </w:r>
    <w:r>
      <w:rPr/>
      <w:fldChar w:fldCharType="separate"/>
    </w:r>
    <w:r>
      <w:rPr/>
      <w:t>5</w:t>
    </w:r>
    <w:r>
      <w:rPr/>
      <w:fldChar w:fldCharType="end"/>
    </w:r>
  </w:p>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819" w:leader="none"/>
        <w:tab w:val="right" w:pos="9638"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drawing>
        <wp:inline distT="0" distB="0" distL="0" distR="0">
          <wp:extent cx="6120130" cy="96774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20130" cy="96774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819" w:leader="none"/>
        <w:tab w:val="right" w:pos="9638"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360" w:hanging="360"/>
      </w:pPr>
      <w:rPr>
        <w:rFonts w:ascii="Noto Sans Symbols" w:hAnsi="Noto Sans Symbols" w:cs="Noto Sans Symbols" w:hint="default"/>
      </w:rPr>
    </w:lvl>
    <w:lvl w:ilvl="1">
      <w:start w:val="0"/>
      <w:numFmt w:val="bullet"/>
      <w:lvlText w:val="○"/>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Noto Sans Symbols" w:hAnsi="Noto Sans Symbols" w:cs="Noto Sans Symbols" w:hint="default"/>
      </w:rPr>
    </w:lvl>
    <w:lvl w:ilvl="3">
      <w:start w:val="0"/>
      <w:numFmt w:val="bullet"/>
      <w:lvlText w:val="●"/>
      <w:lvlJc w:val="left"/>
      <w:pPr>
        <w:tabs>
          <w:tab w:val="num" w:pos="0"/>
        </w:tabs>
        <w:ind w:left="2520" w:hanging="360"/>
      </w:pPr>
      <w:rPr>
        <w:rFonts w:ascii="Noto Sans Symbols" w:hAnsi="Noto Sans Symbols" w:cs="Noto Sans Symbols" w:hint="default"/>
      </w:rPr>
    </w:lvl>
    <w:lvl w:ilvl="4">
      <w:start w:val="0"/>
      <w:numFmt w:val="bullet"/>
      <w:lvlText w:val="○"/>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Noto Sans Symbols" w:hAnsi="Noto Sans Symbols" w:cs="Noto Sans Symbols" w:hint="default"/>
      </w:rPr>
    </w:lvl>
    <w:lvl w:ilvl="6">
      <w:start w:val="0"/>
      <w:numFmt w:val="bullet"/>
      <w:lvlText w:val="●"/>
      <w:lvlJc w:val="left"/>
      <w:pPr>
        <w:tabs>
          <w:tab w:val="num" w:pos="0"/>
        </w:tabs>
        <w:ind w:left="4680" w:hanging="360"/>
      </w:pPr>
      <w:rPr>
        <w:rFonts w:ascii="Noto Sans Symbols" w:hAnsi="Noto Sans Symbols" w:cs="Noto Sans Symbols" w:hint="default"/>
      </w:rPr>
    </w:lvl>
    <w:lvl w:ilvl="7">
      <w:start w:val="0"/>
      <w:numFmt w:val="bullet"/>
      <w:lvlText w:val="○"/>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A"/>
        <w:lang w:val="it-IT"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Titolo1">
    <w:name w:val="Heading 1"/>
    <w:basedOn w:val="LOnormal"/>
    <w:next w:val="LOnormal"/>
    <w:qFormat/>
    <w:pPr>
      <w:keepNext w:val="true"/>
      <w:keepLines/>
      <w:spacing w:lineRule="auto" w:line="240" w:before="240" w:after="0"/>
      <w:ind w:left="432" w:hanging="432"/>
    </w:pPr>
    <w:rPr>
      <w:b/>
      <w:sz w:val="32"/>
      <w:szCs w:val="32"/>
    </w:rPr>
  </w:style>
  <w:style w:type="paragraph" w:styleId="Titolo2">
    <w:name w:val="Heading 2"/>
    <w:basedOn w:val="LOnormal"/>
    <w:next w:val="LOnormal"/>
    <w:qFormat/>
    <w:pPr>
      <w:keepNext w:val="true"/>
      <w:spacing w:lineRule="auto" w:line="240" w:before="0" w:after="0"/>
      <w:ind w:left="576" w:hanging="576"/>
      <w:jc w:val="both"/>
    </w:pPr>
    <w:rPr>
      <w:rFonts w:ascii="Times New Roman" w:hAnsi="Times New Roman" w:eastAsia="Times New Roman" w:cs="Times New Roman"/>
      <w:sz w:val="24"/>
      <w:szCs w:val="24"/>
      <w:u w:val="single"/>
    </w:rPr>
  </w:style>
  <w:style w:type="paragraph" w:styleId="Titolo3">
    <w:name w:val="Heading 3"/>
    <w:basedOn w:val="LOnormal"/>
    <w:next w:val="LOnormal"/>
    <w:qFormat/>
    <w:pPr>
      <w:keepNext w:val="true"/>
      <w:spacing w:lineRule="auto" w:line="240" w:before="240" w:after="120"/>
    </w:pPr>
    <w:rPr>
      <w:rFonts w:ascii="Times New Roman" w:hAnsi="Times New Roman" w:eastAsia="Times New Roman" w:cs="Times New Roman"/>
      <w:b/>
      <w:sz w:val="28"/>
      <w:szCs w:val="28"/>
    </w:rPr>
  </w:style>
  <w:style w:type="paragraph" w:styleId="Titolo4">
    <w:name w:val="Heading 4"/>
    <w:basedOn w:val="LOnormal"/>
    <w:next w:val="LOnormal"/>
    <w:qFormat/>
    <w:pPr>
      <w:keepNext w:val="true"/>
      <w:keepLines/>
      <w:spacing w:lineRule="auto" w:line="240" w:before="240" w:after="40"/>
    </w:pPr>
    <w:rPr>
      <w:b/>
      <w:sz w:val="24"/>
      <w:szCs w:val="24"/>
    </w:rPr>
  </w:style>
  <w:style w:type="paragraph" w:styleId="Titolo5">
    <w:name w:val="Heading 5"/>
    <w:basedOn w:val="LOnormal"/>
    <w:next w:val="LOnormal"/>
    <w:qFormat/>
    <w:pPr>
      <w:keepNext w:val="true"/>
      <w:keepLines/>
      <w:spacing w:lineRule="auto" w:line="240" w:before="220" w:after="40"/>
    </w:pPr>
    <w:rPr>
      <w:b/>
      <w:sz w:val="22"/>
      <w:szCs w:val="22"/>
    </w:rPr>
  </w:style>
  <w:style w:type="paragraph" w:styleId="Titolo6">
    <w:name w:val="Heading 6"/>
    <w:basedOn w:val="LOnormal"/>
    <w:next w:val="LOnormal"/>
    <w:qFormat/>
    <w:pPr>
      <w:keepNext w:val="true"/>
      <w:keepLines/>
      <w:spacing w:lineRule="auto" w:line="240" w:before="200" w:after="40"/>
    </w:pPr>
    <w:rPr>
      <w:b/>
      <w:sz w:val="20"/>
      <w:szCs w:val="20"/>
    </w:rPr>
  </w:style>
  <w:style w:type="paragraph" w:styleId="Titolo">
    <w:name w:val="Titolo"/>
    <w:basedOn w:val="Normal1"/>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1"/>
    <w:pPr>
      <w:spacing w:lineRule="auto" w:line="276" w:before="0" w:after="140"/>
    </w:pPr>
    <w:rPr/>
  </w:style>
  <w:style w:type="paragraph" w:styleId="Elenco">
    <w:name w:val="List"/>
    <w:basedOn w:val="Corpodeltesto"/>
    <w:pPr/>
    <w:rPr>
      <w:rFonts w:cs="Lucida Sans"/>
    </w:rPr>
  </w:style>
  <w:style w:type="paragraph" w:styleId="Didascalia">
    <w:name w:val="Caption"/>
    <w:basedOn w:val="Normal1"/>
    <w:qFormat/>
    <w:pPr>
      <w:suppressLineNumbers/>
      <w:spacing w:before="120" w:after="120"/>
    </w:pPr>
    <w:rPr>
      <w:rFonts w:cs="Lucida Sans"/>
      <w:i/>
      <w:iCs/>
      <w:sz w:val="24"/>
      <w:szCs w:val="24"/>
    </w:rPr>
  </w:style>
  <w:style w:type="paragraph" w:styleId="Indice">
    <w:name w:val="Indice"/>
    <w:basedOn w:val="Normal1"/>
    <w:qFormat/>
    <w:pPr>
      <w:suppressLineNumbers/>
    </w:pPr>
    <w:rPr>
      <w:rFonts w:cs="Lucida Sans"/>
    </w:rPr>
  </w:style>
  <w:style w:type="paragraph" w:styleId="Normal1" w:default="1">
    <w:name w:val="LO-normal1"/>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Titoloprincipale">
    <w:name w:val="Title"/>
    <w:basedOn w:val="LOnormal"/>
    <w:next w:val="LOnormal"/>
    <w:qFormat/>
    <w:pPr>
      <w:keepNext w:val="true"/>
      <w:spacing w:lineRule="auto" w:line="240" w:before="240" w:after="120"/>
      <w:jc w:val="left"/>
    </w:pPr>
    <w:rPr>
      <w:rFonts w:ascii="Liberation Sans" w:hAnsi="Liberation Sans" w:eastAsia="Liberation Sans" w:cs="Liberation Sans"/>
      <w:b/>
      <w:sz w:val="28"/>
      <w:szCs w:val="28"/>
    </w:rPr>
  </w:style>
  <w:style w:type="paragraph" w:styleId="LOnormal" w:default="1">
    <w:name w:val="LO-normal"/>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Sottotitolo">
    <w:name w:val="Subtitle"/>
    <w:basedOn w:val="Normal1"/>
    <w:next w:val="Normal1"/>
    <w:qFormat/>
    <w:pPr>
      <w:keepNext w:val="true"/>
      <w:spacing w:lineRule="auto" w:line="240" w:before="240" w:after="120"/>
      <w:jc w:val="center"/>
    </w:pPr>
    <w:rPr>
      <w:rFonts w:ascii="Arial" w:hAnsi="Arial" w:eastAsia="Arial" w:cs="Arial"/>
      <w:i/>
      <w:sz w:val="28"/>
      <w:szCs w:val="28"/>
    </w:rPr>
  </w:style>
  <w:style w:type="paragraph" w:styleId="Intestazioneepidipagina">
    <w:name w:val="Intestazione e piè di pagina"/>
    <w:basedOn w:val="Normal1"/>
    <w:qFormat/>
    <w:pPr/>
    <w:rPr/>
  </w:style>
  <w:style w:type="paragraph" w:styleId="Intestazione">
    <w:name w:val="Header"/>
    <w:basedOn w:val="Intestazioneepidipagina"/>
    <w:pPr/>
    <w:rPr/>
  </w:style>
  <w:style w:type="paragraph" w:styleId="Pidipagina">
    <w:name w:val="Footer"/>
    <w:basedOn w:val="Intestazioneepidipagina"/>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Bx3srrAR9W6fqPSGkYKJHR+kbhw==">AMUW2mVPPBc99jTz9d+T6wttodjE9oQog9s/shZCWzRPs2mbfDPXs/zKg6PAYG52eVw1SAUTYFSopuJspm4GuNpMVtUMosjcD2bMpJkiMmmywB8be2YqE64=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LibreOffice/7.0.1.2$Windows_X86_64 LibreOffice_project/7cbcfc562f6eb6708b5ff7d7397325de9e764452</Application>
  <Pages>5</Pages>
  <Words>1669</Words>
  <Characters>9872</Characters>
  <CharactersWithSpaces>11373</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2020-09-30T17:17:34Z</dcterms:modified>
  <cp:revision>1</cp:revision>
  <dc:subject/>
  <dc:title/>
</cp:coreProperties>
</file>