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widowControl/>
        <w:shd w:val="clear" w:fill="auto"/>
        <w:spacing w:lineRule="auto" w:line="36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CURRICOLO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EDUCAZIONE CIVICA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BIENNIO  – INDIRIZZO TECNICO COMMERCIALE E CAT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12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L’insegnamento di Educazione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ivica è caratterizzato dalla trasversalità: ogni disciplina è, di per sé, parte integrante della formazione civica e sociale di ciascun alunno.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12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L’insegnamento si sviluppa intorno a tre nuclei tematici: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12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1. Costituzione, diritto, legalità e solidarietà;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12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2. Sviluppo sostenibile, educazione ambientale, conoscenza e tutela del patrimonio e del territorio;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12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3. Cittadinanza digitale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12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  <w:t>Obiettivi disciplinari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1. Conoscere l’organizzazione costituzionale ed amministrativa del nostro Paese per rispondere ai propri doveri di cittadino ed esercitare con consapevolezza i propri diritti politici a livello territoriale e nazionale.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2. Conoscere i valori che ispirano gli ordinamenti comunitari e internazionali, nonché i loro compiti e funzioni essenziali.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3. Essere consapevoli del valore e delle regole della vita democratica anche attraverso l’approfondimento degli elementi fondamentali del diritto che la regolano.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4. Esercitare correttamente le modalità di rappresentanza, di delega, di rispetto degli impegni assunti e fatti propri all’interno di diversi ambiti istituzionali e sociali: in particolare, il Consiglio di Classe, il Comitato studentesco, l’Assemblea di Istituto, il Consiglio di Istituto.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5. Partecipare al dibattito culturale.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6. Cogliere la complessità dei problemi esistenziali, morali, politici, sociali, economici e scientifici e formulare risposte personali argomentate.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7. Prendere coscienza delle situazioni e delle forme del disagio giovanile ed adulto nella società contemporanea e comportarsi in modo da promuovere il benessere fisico, psicologico, morale e sociale.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8. Rispettare l’ambiente, curarlo, conservarlo, migliorarlo, assumendo il principio di responsabilità.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9. Adottare i comportamenti più adeguati per la tutela della sicurezza propria, degli altri e dell’ambiente in cui si vive, in condizioni ordinarie o straordinarie di pericolo.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10. Perseguire con ogni mezzo e in ogni contesto il principio di legalità e di solidarietà dell’azione individuale e sociale, promuovendo principi, valori e abiti di contrasto alla criminalità organizzata e alle mafie.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11. Esercitare i principi della cittadinanza digitale, con competenza e coerenza rispetto al sistema integrato di valori che regolano la vita democratica.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12. Compiere le scelte di partecipazione alla vita pubblica e di cittadinanza coerentemente agli obiettivi di sostenibilità sanciti a livello comunitario attraverso l’Agenda 2030 per lo sviluppo sostenibile.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13. Operare a favore dello sviluppo eco-sostenibile e della tutela delle identità e delle eccellenze produttive del Paese.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14. Rispettare e valorizzare il patrimonio culturale e dei beni pubblici comuni.</w:t>
      </w:r>
    </w:p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spacing w:lineRule="auto" w:line="276" w:before="0" w:after="200"/>
        <w:jc w:val="both"/>
        <w:rPr>
          <w:rFonts w:ascii="Arial" w:hAnsi="Arial" w:eastAsia="Arial" w:cs="Arial"/>
          <w:b/>
          <w:b/>
          <w:color w:val="00000A"/>
        </w:rPr>
      </w:pPr>
      <w:r>
        <w:rPr>
          <w:rFonts w:eastAsia="Arial" w:cs="Arial" w:ascii="Arial" w:hAnsi="Arial"/>
          <w:b/>
          <w:color w:val="00000A"/>
        </w:rPr>
        <w:t>Obiettivi minimi</w:t>
      </w:r>
    </w:p>
    <w:p>
      <w:pPr>
        <w:pStyle w:val="Normal1"/>
        <w:numPr>
          <w:ilvl w:val="0"/>
          <w:numId w:val="1"/>
        </w:numPr>
        <w:spacing w:lineRule="auto" w:line="360" w:before="240" w:afterAutospacing="0" w:after="0"/>
        <w:ind w:left="720" w:hanging="360"/>
        <w:rPr>
          <w:sz w:val="22"/>
          <w:szCs w:val="22"/>
        </w:rPr>
      </w:pPr>
      <w:r>
        <w:rPr>
          <w:rFonts w:eastAsia="Arial" w:cs="Arial" w:ascii="Arial" w:hAnsi="Arial"/>
        </w:rPr>
        <w:t>Sviluppare l'attitudine alla riflessione sull'uomo e sulla società, riconoscendo elementi di continuità col passato negli argomenti studiati</w:t>
      </w:r>
    </w:p>
    <w:p>
      <w:pPr>
        <w:pStyle w:val="Normal1"/>
        <w:numPr>
          <w:ilvl w:val="0"/>
          <w:numId w:val="1"/>
        </w:numPr>
        <w:spacing w:lineRule="auto" w:line="240" w:beforeAutospacing="0" w:before="0" w:afterAutospacing="0" w:after="0"/>
        <w:ind w:left="720" w:hanging="360"/>
        <w:rPr>
          <w:sz w:val="22"/>
          <w:szCs w:val="22"/>
        </w:rPr>
      </w:pPr>
      <w:r>
        <w:rPr>
          <w:rFonts w:eastAsia="Arial" w:cs="Arial" w:ascii="Arial" w:hAnsi="Arial"/>
        </w:rPr>
        <w:t>Approfondire alcune tematiche e problemi di attualità (Geografia, Cittadinanza e Costituzione)</w:t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 w:before="0" w:after="0"/>
        <w:ind w:left="720" w:hanging="360"/>
        <w:jc w:val="both"/>
        <w:rPr/>
      </w:pPr>
      <w:r>
        <w:rPr>
          <w:rFonts w:eastAsia="Arial" w:cs="Arial" w:ascii="Arial" w:hAnsi="Arial"/>
          <w:color w:val="222222"/>
        </w:rPr>
        <w:t>Sapere cosa si intende per inquinamento e conoscere gli impatti che provoca sul pianeta Terra</w:t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/>
        <w:ind w:left="720" w:hanging="360"/>
        <w:jc w:val="both"/>
        <w:rPr/>
      </w:pPr>
      <w:r>
        <w:rPr>
          <w:rFonts w:eastAsia="Arial" w:cs="Arial" w:ascii="Arial" w:hAnsi="Arial"/>
          <w:color w:val="222222"/>
        </w:rPr>
        <w:t>Essere consapevoli dell’importanza della biodiversità</w:t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/>
        <w:ind w:left="720" w:hanging="360"/>
        <w:jc w:val="both"/>
        <w:rPr>
          <w:color w:val="222222"/>
        </w:rPr>
      </w:pPr>
      <w:r>
        <w:rPr>
          <w:rFonts w:eastAsia="Arial" w:cs="Arial" w:ascii="Arial" w:hAnsi="Arial"/>
          <w:color w:val="222222"/>
        </w:rPr>
        <w:t xml:space="preserve">Riconoscere i pericoli della rete </w:t>
      </w:r>
      <w:r>
        <w:rPr>
          <w:rFonts w:eastAsia="Arial" w:cs="Arial" w:ascii="Arial" w:hAnsi="Arial"/>
        </w:rPr>
        <w:t xml:space="preserve"> i principali problemi che possono sorgere e come evitarli</w:t>
      </w:r>
    </w:p>
    <w:p>
      <w:pPr>
        <w:pStyle w:val="Normal1"/>
        <w:widowControl w:val="false"/>
        <w:numPr>
          <w:ilvl w:val="0"/>
          <w:numId w:val="1"/>
        </w:numPr>
        <w:spacing w:lineRule="auto" w:line="240" w:before="0" w:after="120"/>
        <w:ind w:left="720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Conoscere gli elementi di base delle reti e i relativi principi della sicurezza informatica</w:t>
      </w:r>
    </w:p>
    <w:p>
      <w:pPr>
        <w:pStyle w:val="Normal1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/>
        <w:ind w:left="720" w:hanging="0"/>
        <w:jc w:val="both"/>
        <w:rPr>
          <w:rFonts w:ascii="Arial" w:hAnsi="Arial" w:eastAsia="Arial" w:cs="Arial"/>
          <w:color w:val="222222"/>
        </w:rPr>
      </w:pPr>
      <w:r>
        <w:rPr>
          <w:rFonts w:eastAsia="Arial" w:cs="Arial" w:ascii="Arial" w:hAnsi="Arial"/>
          <w:color w:val="222222"/>
        </w:rPr>
      </w:r>
    </w:p>
    <w:p>
      <w:pPr>
        <w:pStyle w:val="Normal1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40" w:before="0" w:after="200"/>
        <w:jc w:val="both"/>
        <w:rPr>
          <w:rFonts w:ascii="Arial" w:hAnsi="Arial" w:eastAsia="Arial" w:cs="Arial"/>
          <w:color w:val="00000A"/>
        </w:rPr>
      </w:pPr>
      <w:r>
        <w:rPr>
          <w:rFonts w:eastAsia="Arial" w:cs="Arial" w:ascii="Arial" w:hAnsi="Arial"/>
          <w:color w:val="00000A"/>
        </w:rPr>
      </w:r>
    </w:p>
    <w:p>
      <w:pPr>
        <w:pStyle w:val="Normal1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jc w:val="both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b/>
          <w:color w:val="00000A"/>
        </w:rPr>
        <w:t xml:space="preserve">Obiettivi specifici disciplinari  </w:t>
      </w:r>
    </w:p>
    <w:p>
      <w:pPr>
        <w:pStyle w:val="Normal1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jc w:val="both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color w:val="FF0000"/>
        </w:rPr>
      </w:r>
    </w:p>
    <w:p>
      <w:pPr>
        <w:pStyle w:val="Normal1"/>
        <w:widowControl w:val="false"/>
        <w:numPr>
          <w:ilvl w:val="0"/>
          <w:numId w:val="3"/>
        </w:numPr>
        <w:spacing w:before="0" w:afterAutospacing="0" w:after="0"/>
        <w:ind w:left="720" w:hanging="360"/>
        <w:rPr/>
      </w:pPr>
      <w:r>
        <w:rPr>
          <w:rFonts w:eastAsia="Arial" w:cs="Arial" w:ascii="Arial" w:hAnsi="Arial"/>
        </w:rPr>
        <w:t>Discutere e confrontare diverse interpretazioni di fatti o fenomeni storici, sociali ed economici anche in riferimento alla realtà contemporanea</w:t>
      </w:r>
    </w:p>
    <w:p>
      <w:pPr>
        <w:pStyle w:val="Normal1"/>
        <w:widowControl w:val="false"/>
        <w:numPr>
          <w:ilvl w:val="0"/>
          <w:numId w:val="3"/>
        </w:numPr>
        <w:spacing w:lineRule="auto" w:line="240" w:beforeAutospacing="0" w:before="0" w:afterAutospacing="0" w:after="0"/>
        <w:ind w:left="720" w:hanging="360"/>
        <w:rPr>
          <w:sz w:val="22"/>
          <w:szCs w:val="22"/>
        </w:rPr>
      </w:pPr>
      <w:r>
        <w:rPr>
          <w:rFonts w:eastAsia="Arial" w:cs="Arial" w:ascii="Arial" w:hAnsi="Arial"/>
        </w:rPr>
        <w:t>Sviluppare lo spirito di osservazione, la capacità di analisi, di sintesi e di collegamento</w:t>
      </w:r>
    </w:p>
    <w:p>
      <w:pPr>
        <w:pStyle w:val="Normal1"/>
        <w:widowControl w:val="false"/>
        <w:numPr>
          <w:ilvl w:val="0"/>
          <w:numId w:val="3"/>
        </w:numPr>
        <w:spacing w:lineRule="auto" w:line="240" w:beforeAutospacing="0" w:before="0" w:afterAutospacing="0" w:after="0"/>
        <w:ind w:left="720" w:hanging="360"/>
        <w:rPr>
          <w:sz w:val="22"/>
          <w:szCs w:val="22"/>
        </w:rPr>
      </w:pPr>
      <w:r>
        <w:rPr>
          <w:rFonts w:eastAsia="Arial" w:cs="Arial" w:ascii="Arial" w:hAnsi="Arial"/>
        </w:rPr>
        <w:t>Riconoscere le origini storiche delle principali istituzioni politiche, economiche e religiose nel mondo attuale e le loro interconnessioni, anche alla luce della Costituzione italiana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 w:before="0" w:after="0"/>
        <w:ind w:left="720" w:hanging="360"/>
        <w:jc w:val="both"/>
        <w:rPr/>
      </w:pPr>
      <w:r>
        <w:rPr>
          <w:rFonts w:eastAsia="Arial" w:cs="Arial" w:ascii="Arial" w:hAnsi="Arial"/>
          <w:color w:val="222222"/>
        </w:rPr>
        <w:t>Conoscere la situazione dell’inquinamento ambientale oggi (situazione delle acque, dell’atmosfera e del suolo)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/>
        <w:ind w:left="720" w:hanging="360"/>
        <w:jc w:val="both"/>
        <w:rPr>
          <w:color w:val="222222"/>
        </w:rPr>
      </w:pPr>
      <w:r>
        <w:rPr>
          <w:rFonts w:eastAsia="Arial" w:cs="Arial" w:ascii="Arial" w:hAnsi="Arial"/>
          <w:color w:val="222222"/>
        </w:rPr>
        <w:t>Conoscere la disponibilità delle risorse ambientali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/>
        <w:ind w:left="720" w:hanging="360"/>
        <w:jc w:val="both"/>
        <w:rPr>
          <w:color w:val="222222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Conoscere la biodiversità come patrimonio da tutelare</w:t>
      </w:r>
    </w:p>
    <w:p>
      <w:pPr>
        <w:pStyle w:val="Normal1"/>
        <w:widowControl w:val="false"/>
        <w:numPr>
          <w:ilvl w:val="0"/>
          <w:numId w:val="3"/>
        </w:numPr>
        <w:ind w:left="720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Uso consapevole dei siti web</w:t>
      </w:r>
    </w:p>
    <w:p>
      <w:pPr>
        <w:pStyle w:val="Normal1"/>
        <w:widowControl w:val="false"/>
        <w:numPr>
          <w:ilvl w:val="0"/>
          <w:numId w:val="3"/>
        </w:numPr>
        <w:ind w:left="720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I pericoli sulla rete</w:t>
      </w:r>
    </w:p>
    <w:p>
      <w:pPr>
        <w:pStyle w:val="Normal1"/>
        <w:widowControl w:val="false"/>
        <w:numPr>
          <w:ilvl w:val="0"/>
          <w:numId w:val="3"/>
        </w:numPr>
        <w:ind w:left="720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Sicurezza informatica</w:t>
      </w:r>
    </w:p>
    <w:p>
      <w:pPr>
        <w:pStyle w:val="Normal1"/>
        <w:widowControl w:val="false"/>
        <w:numPr>
          <w:ilvl w:val="0"/>
          <w:numId w:val="3"/>
        </w:numPr>
        <w:ind w:left="720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Sicurezza e protezione dei dati</w:t>
      </w:r>
    </w:p>
    <w:p>
      <w:pPr>
        <w:pStyle w:val="Normal1"/>
        <w:widowControl w:val="false"/>
        <w:numPr>
          <w:ilvl w:val="0"/>
          <w:numId w:val="3"/>
        </w:numPr>
        <w:ind w:left="720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Crittografia</w:t>
      </w:r>
    </w:p>
    <w:p>
      <w:pPr>
        <w:pStyle w:val="Normal1"/>
        <w:widowControl w:val="false"/>
        <w:numPr>
          <w:ilvl w:val="0"/>
          <w:numId w:val="3"/>
        </w:numPr>
        <w:ind w:left="720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Privacy e dati sensibili</w:t>
      </w:r>
    </w:p>
    <w:p>
      <w:pPr>
        <w:pStyle w:val="Normal1"/>
        <w:widowControl w:val="false"/>
        <w:numPr>
          <w:ilvl w:val="0"/>
          <w:numId w:val="3"/>
        </w:numPr>
        <w:ind w:left="720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Ergonomia garantita nel posto di lavoro: il suo ruolo nella postazione PC</w:t>
      </w:r>
    </w:p>
    <w:p>
      <w:pPr>
        <w:pStyle w:val="Normal1"/>
        <w:widowControl w:val="false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1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 w:before="0" w:after="200"/>
        <w:ind w:left="72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hd w:val="clear" w:fill="FFFFFF"/>
        <w:spacing w:lineRule="auto" w:line="240" w:before="0" w:after="0"/>
        <w:ind w:left="720" w:hanging="0"/>
        <w:jc w:val="both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1"/>
        <w:shd w:val="clear" w:fill="FFFFFF"/>
        <w:spacing w:lineRule="auto" w:line="240" w:before="0" w:after="0"/>
        <w:ind w:left="360" w:hanging="0"/>
        <w:jc w:val="both"/>
        <w:rPr>
          <w:rFonts w:ascii="Arial" w:hAnsi="Arial" w:eastAsia="Arial" w:cs="Arial"/>
          <w:color w:val="222222"/>
        </w:rPr>
      </w:pPr>
      <w:r>
        <w:rPr>
          <w:rFonts w:eastAsia="Arial" w:cs="Arial" w:ascii="Arial" w:hAnsi="Arial"/>
          <w:color w:val="222222"/>
        </w:rPr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0"/>
        <w:ind w:left="360" w:right="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120"/>
        <w:ind w:left="0" w:right="0" w:hanging="0"/>
        <w:jc w:val="left"/>
        <w:rPr>
          <w:rFonts w:ascii="Arial" w:hAnsi="Arial" w:eastAsia="Arial" w:cs="Arial"/>
          <w:color w:val="00000A"/>
        </w:rPr>
      </w:pPr>
      <w:r>
        <w:rPr>
          <w:rFonts w:eastAsia="Arial" w:cs="Arial" w:ascii="Arial" w:hAnsi="Arial"/>
          <w:color w:val="00000A"/>
        </w:rPr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120"/>
        <w:ind w:left="0" w:right="0" w:hanging="0"/>
        <w:jc w:val="left"/>
        <w:rPr>
          <w:rFonts w:ascii="Arial" w:hAnsi="Arial" w:eastAsia="Arial" w:cs="Arial"/>
          <w:color w:val="00000A"/>
        </w:rPr>
      </w:pPr>
      <w:r>
        <w:rPr>
          <w:rFonts w:eastAsia="Arial" w:cs="Arial" w:ascii="Arial" w:hAnsi="Arial"/>
          <w:color w:val="00000A"/>
        </w:rPr>
      </w:r>
    </w:p>
    <w:p>
      <w:pPr>
        <w:pStyle w:val="Normal1"/>
        <w:keepNext w:val="false"/>
        <w:keepLines w:val="false"/>
        <w:widowControl/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  <w:t>Percorsi disciplinari o multidisciplinari</w:t>
      </w:r>
    </w:p>
    <w:p>
      <w:pPr>
        <w:pStyle w:val="Normal1"/>
        <w:keepNext w:val="false"/>
        <w:keepLines w:val="false"/>
        <w:widowControl/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-372" w:leader="none"/>
        </w:tabs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La Costituzione italiana: diritti e doveri </w:t>
      </w:r>
    </w:p>
    <w:p>
      <w:pPr>
        <w:pStyle w:val="Normal1"/>
        <w:keepNext w:val="false"/>
        <w:keepLines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-372" w:leader="none"/>
        </w:tabs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Il cittadino italiano e le istituzioni: Parlamento, Governo, Presidente della Repubblica, la Magistratura</w:t>
      </w:r>
    </w:p>
    <w:p>
      <w:pPr>
        <w:pStyle w:val="Normal1"/>
        <w:keepNext w:val="false"/>
        <w:keepLines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-372" w:leader="none"/>
        </w:tabs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Lo Stato italiano e i rapporti internazionali con gli altri Stati e le Organizzazioni internazionali, in particolare ONU e UE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0"/>
        <w:ind w:left="36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  <w:t>Metodologie condivise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shd w:val="clear" w:fill="auto"/>
        <w:tabs>
          <w:tab w:val="clear" w:pos="720"/>
          <w:tab w:val="left" w:pos="-2172" w:leader="none"/>
        </w:tabs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lezione frontale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shd w:val="clear" w:fill="auto"/>
        <w:spacing w:lineRule="auto" w:line="276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lezione interattiva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shd w:val="clear" w:fill="auto"/>
        <w:spacing w:lineRule="auto" w:line="276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lavori di gruppo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shd w:val="clear" w:fill="auto"/>
        <w:spacing w:lineRule="auto" w:line="276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utilizzo di materiale multimediale, mappe concettuali e schede riassuntive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shd w:val="clear" w:fill="auto"/>
        <w:spacing w:lineRule="auto" w:line="276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utilizzo dei libri di testo, come strumento privilegiato di studio, e di materiale integrativo fornito dall’insegnante a seconda delle specifiche esigenze di approfondimento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shd w:val="clear" w:fill="auto"/>
        <w:spacing w:lineRule="auto" w:line="276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uso di atlanti geostorici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shd w:val="clear" w:fill="auto"/>
        <w:spacing w:lineRule="auto" w:line="276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lettura dei giornali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shd w:val="clear" w:fill="auto"/>
        <w:spacing w:lineRule="auto" w:line="276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progetti con esperti esterni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shd w:val="clear" w:fill="auto"/>
        <w:spacing w:lineRule="auto" w:line="276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visite guidate</w:t>
      </w:r>
    </w:p>
    <w:p>
      <w:pPr>
        <w:pStyle w:val="Normal1"/>
        <w:keepNext w:val="false"/>
        <w:keepLines w:val="false"/>
        <w:widowControl w:val="false"/>
        <w:numPr>
          <w:ilvl w:val="0"/>
          <w:numId w:val="4"/>
        </w:numPr>
        <w:shd w:val="clear" w:fill="auto"/>
        <w:spacing w:lineRule="auto" w:line="240" w:before="0" w:after="0"/>
        <w:ind w:left="720" w:right="0" w:hanging="36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0"/>
        <w:ind w:left="72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highlight w:val="yellow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highlight w:val="yellow"/>
          <w:u w:val="none"/>
          <w:vertAlign w:val="baseline"/>
        </w:rPr>
      </w:r>
    </w:p>
    <w:p>
      <w:pPr>
        <w:pStyle w:val="Normal1"/>
        <w:keepNext w:val="false"/>
        <w:keepLines w:val="false"/>
        <w:widowControl/>
        <w:shd w:val="clear" w:fill="auto"/>
        <w:spacing w:lineRule="auto" w:line="276" w:before="0" w:after="0"/>
        <w:ind w:left="72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  <w:t>Criteri di valutazione</w:t>
      </w:r>
    </w:p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Il docente di ogni disciplina somministrerà una prova di verifica sulla tematica di Educazione civica trattata nelle proprie ore.</w:t>
      </w:r>
    </w:p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In ogni classe, il docente di Discipline giuridico-economiche assumerà il ruolo di coordinatore per Educazione civica, come previsto anche dalle Linee guida. Egli sarà chiamato a coordinare l’attività di tutti i docenti, a raccogliere le valutazioni di tutti i docenti del Consiglio di Classe e a farne una sintesi in modo da esprimere la valutazione sulla disciplina da riportare in pagella, secondo la seguente griglia:</w:t>
      </w:r>
    </w:p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W w:w="96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48"/>
        <w:gridCol w:w="5312"/>
        <w:gridCol w:w="1155"/>
      </w:tblGrid>
      <w:tr>
        <w:trPr/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Indicatori</w:t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Descrittori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Punteggio</w:t>
            </w:r>
          </w:p>
        </w:tc>
      </w:tr>
      <w:tr>
        <w:trPr>
          <w:trHeight w:val="380" w:hRule="atLeast"/>
        </w:trPr>
        <w:tc>
          <w:tcPr>
            <w:tcW w:w="3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Acquisizione dei contenuti</w:t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Non ha acquisito i contenuti o li ha acquisiti in modo estremamente frammentario e lacunoso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1-3</w:t>
            </w:r>
          </w:p>
        </w:tc>
      </w:tr>
      <w:tr>
        <w:trPr>
          <w:trHeight w:val="38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Ha acquisito i contenuti in modo parziale e/o incompleto utilizzandoli in modo non sempre appropriato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4-5</w:t>
            </w:r>
          </w:p>
        </w:tc>
      </w:tr>
      <w:tr>
        <w:trPr>
          <w:trHeight w:val="38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Ha acquisito i contenuti in modo corretto e appropriato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6-7</w:t>
            </w:r>
          </w:p>
        </w:tc>
      </w:tr>
      <w:tr>
        <w:trPr>
          <w:trHeight w:val="38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Ha acquisito i contenuti in maniera completa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8-9</w:t>
            </w:r>
          </w:p>
        </w:tc>
      </w:tr>
      <w:tr>
        <w:trPr>
          <w:trHeight w:val="38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Ha acquisito i contenuti in maniera completa e approfondita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10</w:t>
            </w:r>
          </w:p>
        </w:tc>
      </w:tr>
      <w:tr>
        <w:trPr>
          <w:trHeight w:val="380" w:hRule="atLeast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20" w:hRule="atLeast"/>
        </w:trPr>
        <w:tc>
          <w:tcPr>
            <w:tcW w:w="3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Capacità di utilizzare le conoscenze acquisite e di collegarle tra loro</w:t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Non è in grado di utilizzare e collegare le conoscenze acquisite o lo fa in modo del tutto inadeguato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1-3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È in grado di utilizzare e collegare le conoscenze acquisite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4-5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È in grado di utilizzare e collegare opportunamente  le conoscenze acquisite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6-7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È in grado di utilizzare e collegare in maniera articolata le conoscenze acquisite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8-9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È in grado di utilizzare e collegare le conoscenze acquisite in maniera ampia e approfondita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20" w:hRule="atLeast"/>
        </w:trPr>
        <w:tc>
          <w:tcPr>
            <w:tcW w:w="3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Capacità di argomentare in maniera critica e personale, rielaborando i contenuti acquisiti</w:t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Non è in grado di argomentare in maniera critica e personale o argomenta in modo superficiale e disorganico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1-3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È in grado di formulare argomentazioni critiche e personali solo a tratti e solo in relazione a specifici argomenti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4-5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È in grado di formulare semplici argomentazioni critiche e personali con una corretta riformulazione dei contenuti acquisiti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6-7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È in grado di formulare articolate argomentazioni critiche e personali rielaborando efficacemente i contenuti acquisiti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8-9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È in grado di formulare ampie e articolate argomentazioni critiche e personali con un’originale riformulazione dei contenuti acquisiti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20" w:hRule="atLeast"/>
        </w:trPr>
        <w:tc>
          <w:tcPr>
            <w:tcW w:w="3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Ricchezza e padronanza lessicale e semantica</w:t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Si esprime in modo scorretto o stentato utilizzando un lessico inadeguato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1-3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Si esprime in modo non sempre corretto o stentato utilizzando un lessico parzialmente adeguato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4-5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Si esprime in modo corretto utilizzando un lessico adeguato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6-7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Si esprime in modo preciso e accurato utilizzando un lessico vario e articolato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8-9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Si esprime con ricchezza e piena padronanza lessicale e semantica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20" w:hRule="atLeast"/>
        </w:trPr>
        <w:tc>
          <w:tcPr>
            <w:tcW w:w="3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Capacità di analisi e comprensione della realtà</w:t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Non è in grado di analizzare e comprendere la realtà o la fa in modo inadeguato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1-3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È in grado di analizzare e comprendere la realtà con difficoltà o solo se guidato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4-5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È in grado di compiere un’analisi adeguata della realtà sulla base di una corretta riflessione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6-7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È in grado di compiere un’analisi precisa della realtà sulla base di un’attenta riflessione 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8-9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È in grado di compiere un’analisi approfondita della realtà sulla base di una riflessione critica e consapevole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24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____ / 50</w:t>
            </w:r>
          </w:p>
        </w:tc>
      </w:tr>
    </w:tbl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shd w:val="clear" w:fill="FFFFFF"/>
        <w:tabs>
          <w:tab w:val="clear" w:pos="720"/>
          <w:tab w:val="left" w:pos="70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shd w:val="clear" w:fill="FFFFFF"/>
        <w:tabs>
          <w:tab w:val="clear" w:pos="720"/>
          <w:tab w:val="left" w:pos="70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>Prove di ingresso e prove parallele</w:t>
      </w:r>
    </w:p>
    <w:p>
      <w:pPr>
        <w:pStyle w:val="Normal1"/>
        <w:keepNext w:val="false"/>
        <w:keepLines w:val="false"/>
        <w:widowControl/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Non sono previste prove di ingresso.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 docenti della classe potranno concordare prove comuni.</w:t>
      </w:r>
    </w:p>
    <w:p>
      <w:pPr>
        <w:pStyle w:val="Normal1"/>
        <w:keepNext w:val="false"/>
        <w:keepLines w:val="false"/>
        <w:widowControl/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  <w:t>Strategie per il miglioramento dei livelli di apprendimento</w:t>
      </w:r>
    </w:p>
    <w:p>
      <w:pPr>
        <w:pStyle w:val="Normal1"/>
        <w:keepNext w:val="false"/>
        <w:keepLines w:val="false"/>
        <w:widowControl/>
        <w:shd w:val="clear" w:fill="auto"/>
        <w:tabs>
          <w:tab w:val="clear" w:pos="720"/>
          <w:tab w:val="left" w:pos="-12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Ogni docente metterà in atto le stesse strategie di recupero previste per la propria disciplina.</w:t>
      </w:r>
    </w:p>
    <w:p>
      <w:pPr>
        <w:pStyle w:val="Normal1"/>
        <w:keepNext w:val="false"/>
        <w:keepLines w:val="false"/>
        <w:widowControl/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  <w:t>Modaltà di comunicazioni trasparenti in merito alla valutazione del percorso scolastico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Le valutazioni verranno comunicate tramite Registro Elettronico.</w:t>
      </w:r>
    </w:p>
    <w:p>
      <w:pPr>
        <w:pStyle w:val="Normal1"/>
        <w:keepNext w:val="false"/>
        <w:keepLines w:val="false"/>
        <w:widowControl/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shd w:val="clear" w:fill="auto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09" w:top="766" w:footer="426" w:bottom="708" w:gutter="0"/>
      <w:pgNumType w:start="1"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Noto Sans Symbols">
    <w:charset w:val="01"/>
    <w:family w:val="auto"/>
    <w:pitch w:val="default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  <w:t xml:space="preserve">di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  <w:t xml:space="preserve">di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drawing>
        <wp:inline distT="0" distB="0" distL="0" distR="0">
          <wp:extent cx="6120765" cy="96710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967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 w:val="false"/>
      <w:widowControl/>
      <w:pBdr/>
      <w:shd w:val="clear" w:fill="auto"/>
      <w:spacing w:lineRule="auto" w:line="240" w:before="0" w:after="0"/>
      <w:ind w:left="0" w:right="0" w:hanging="0"/>
      <w:jc w:val="both"/>
    </w:pPr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0A"/>
      <w:position w:val="0"/>
      <w:sz w:val="24"/>
      <w:sz w:val="24"/>
      <w:szCs w:val="24"/>
      <w:u w:val="single"/>
      <w:shd w:fill="auto" w:val="clear"/>
      <w:vertAlign w:val="baseline"/>
    </w:rPr>
  </w:style>
  <w:style w:type="paragraph" w:styleId="Titolo3">
    <w:name w:val="Heading 3"/>
    <w:basedOn w:val="Normal1"/>
    <w:next w:val="Normal1"/>
    <w:qFormat/>
    <w:pPr>
      <w:keepNext w:val="true"/>
      <w:keepLines w:val="false"/>
      <w:widowControl/>
      <w:pBdr/>
      <w:shd w:val="clear" w:fill="auto"/>
      <w:spacing w:lineRule="auto" w:line="276" w:before="240" w:after="120"/>
      <w:ind w:left="0" w:right="0" w:hanging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A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ito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LibreOffice/7.0.1.2$Windows_X86_64 LibreOffice_project/7cbcfc562f6eb6708b5ff7d7397325de9e764452</Application>
  <Pages>11</Pages>
  <Words>1269</Words>
  <Characters>7420</Characters>
  <CharactersWithSpaces>8552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revision>0</cp:revision>
  <dc:subject/>
  <dc:title/>
</cp:coreProperties>
</file>